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2EA8" w14:textId="77777777" w:rsidR="000F6269" w:rsidRDefault="000F6269" w:rsidP="000F6269">
      <w:pPr>
        <w:jc w:val="center"/>
        <w:rPr>
          <w:rFonts w:ascii="Calibri" w:eastAsia="Calibri" w:hAnsi="Calibri" w:cs="Calibri"/>
          <w:b/>
          <w:color w:val="776F50"/>
          <w:sz w:val="44"/>
          <w:szCs w:val="44"/>
        </w:rPr>
      </w:pPr>
      <w:r w:rsidRPr="5FB2BC60">
        <w:rPr>
          <w:rFonts w:ascii="Calibri" w:eastAsia="Calibri" w:hAnsi="Calibri" w:cs="Calibri"/>
          <w:b/>
          <w:color w:val="776F50"/>
          <w:sz w:val="44"/>
          <w:szCs w:val="44"/>
        </w:rPr>
        <w:t xml:space="preserve">Collaborative Stewardship Sustainer Kit </w:t>
      </w:r>
    </w:p>
    <w:p w14:paraId="1D76B266" w14:textId="7AAB1A73" w:rsidR="0013731A" w:rsidRPr="0013731A" w:rsidRDefault="0013731A" w:rsidP="0013731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 xml:space="preserve">Worksheet: </w:t>
      </w:r>
      <w:r w:rsidRPr="0013731A">
        <w:rPr>
          <w:rFonts w:ascii="Calibri" w:eastAsia="Times New Roman" w:hAnsi="Calibri" w:cs="Calibri"/>
          <w:b/>
          <w:bCs/>
          <w:i/>
          <w:iCs/>
          <w:kern w:val="36"/>
          <w:sz w:val="36"/>
          <w:szCs w:val="36"/>
          <w14:ligatures w14:val="none"/>
        </w:rPr>
        <w:t>Scenario Planning for Strategic Priority Setting</w:t>
      </w:r>
    </w:p>
    <w:p w14:paraId="27CAF3F8" w14:textId="4AEEBA9B" w:rsidR="0013731A" w:rsidRDefault="0013731A" w:rsidP="00FC3B97">
      <w:pPr>
        <w:spacing w:before="100" w:beforeAutospacing="1" w:after="100" w:afterAutospacing="1" w:line="320" w:lineRule="exact"/>
        <w:outlineLvl w:val="0"/>
        <w:rPr>
          <w:rFonts w:ascii="Georgia" w:eastAsia="Times New Roman" w:hAnsi="Georgia" w:cs="Times New Roman"/>
          <w:kern w:val="36"/>
          <w14:ligatures w14:val="none"/>
        </w:rPr>
      </w:pPr>
      <w:r w:rsidRPr="00FC3B97">
        <w:rPr>
          <w:rFonts w:ascii="Georgia" w:eastAsia="Times New Roman" w:hAnsi="Georgia" w:cs="Times New Roman"/>
          <w:kern w:val="36"/>
          <w14:ligatures w14:val="none"/>
        </w:rPr>
        <w:t>Scenario planning is a widely used method in long</w:t>
      </w:r>
      <w:r w:rsidRPr="00FC3B97">
        <w:rPr>
          <w:rFonts w:ascii="Cambria Math" w:eastAsia="Times New Roman" w:hAnsi="Cambria Math" w:cs="Cambria Math"/>
          <w:kern w:val="36"/>
          <w14:ligatures w14:val="none"/>
        </w:rPr>
        <w:t>‑</w:t>
      </w:r>
      <w:r w:rsidRPr="00FC3B97">
        <w:rPr>
          <w:rFonts w:ascii="Georgia" w:eastAsia="Times New Roman" w:hAnsi="Georgia" w:cs="Times New Roman"/>
          <w:kern w:val="36"/>
          <w14:ligatures w14:val="none"/>
        </w:rPr>
        <w:t>range strategy and collaborative governance, helping groups stress</w:t>
      </w:r>
      <w:r w:rsidRPr="00FC3B97">
        <w:rPr>
          <w:rFonts w:ascii="Cambria Math" w:eastAsia="Times New Roman" w:hAnsi="Cambria Math" w:cs="Cambria Math"/>
          <w:kern w:val="36"/>
          <w14:ligatures w14:val="none"/>
        </w:rPr>
        <w:t>‑</w:t>
      </w:r>
      <w:r w:rsidRPr="00FC3B97">
        <w:rPr>
          <w:rFonts w:ascii="Georgia" w:eastAsia="Times New Roman" w:hAnsi="Georgia" w:cs="Times New Roman"/>
          <w:kern w:val="36"/>
          <w14:ligatures w14:val="none"/>
        </w:rPr>
        <w:t>test assumptions and identify priorities that hold up across uncertainty.</w:t>
      </w:r>
      <w:r w:rsidR="00FC3B97" w:rsidRPr="00FC3B97">
        <w:rPr>
          <w:rFonts w:ascii="Georgia" w:eastAsia="Times New Roman" w:hAnsi="Georgia" w:cs="Times New Roman"/>
          <w:kern w:val="36"/>
          <w14:ligatures w14:val="none"/>
        </w:rPr>
        <w:t xml:space="preserve"> </w:t>
      </w:r>
      <w:r w:rsidR="00FC3B97" w:rsidRPr="00FC3B97">
        <w:rPr>
          <w:rFonts w:ascii="Georgia" w:eastAsia="Times New Roman" w:hAnsi="Georgia" w:cs="Times New Roman"/>
          <w:kern w:val="36"/>
          <w14:ligatures w14:val="none"/>
        </w:rPr>
        <w:t xml:space="preserve">This worksheet supports </w:t>
      </w:r>
      <w:r w:rsidR="00FC3B97">
        <w:rPr>
          <w:rFonts w:ascii="Georgia" w:eastAsia="Times New Roman" w:hAnsi="Georgia" w:cs="Times New Roman"/>
          <w:kern w:val="36"/>
          <w14:ligatures w14:val="none"/>
        </w:rPr>
        <w:t xml:space="preserve">strategic decision-making by providing a framework for exploring </w:t>
      </w:r>
      <w:r w:rsidR="006C706B">
        <w:rPr>
          <w:rFonts w:ascii="Georgia" w:eastAsia="Times New Roman" w:hAnsi="Georgia" w:cs="Times New Roman"/>
          <w:kern w:val="36"/>
          <w14:ligatures w14:val="none"/>
        </w:rPr>
        <w:t xml:space="preserve">the </w:t>
      </w:r>
      <w:r w:rsidR="00FC3B97">
        <w:rPr>
          <w:rFonts w:ascii="Georgia" w:eastAsia="Times New Roman" w:hAnsi="Georgia" w:cs="Times New Roman"/>
          <w:kern w:val="36"/>
          <w14:ligatures w14:val="none"/>
        </w:rPr>
        <w:t>different future paths</w:t>
      </w:r>
      <w:r w:rsidR="006C706B">
        <w:rPr>
          <w:rFonts w:ascii="Georgia" w:eastAsia="Times New Roman" w:hAnsi="Georgia" w:cs="Times New Roman"/>
          <w:kern w:val="36"/>
          <w14:ligatures w14:val="none"/>
        </w:rPr>
        <w:t xml:space="preserve"> a collaborative can take given a certain set of drivers</w:t>
      </w:r>
      <w:r w:rsidR="00FC3B97" w:rsidRPr="00FC3B97">
        <w:rPr>
          <w:rFonts w:ascii="Georgia" w:eastAsia="Times New Roman" w:hAnsi="Georgia" w:cs="Times New Roman"/>
          <w:kern w:val="36"/>
          <w14:ligatures w14:val="none"/>
        </w:rPr>
        <w:t>.</w:t>
      </w:r>
    </w:p>
    <w:p w14:paraId="2D3E249A" w14:textId="77777777" w:rsidR="006C706B" w:rsidRPr="00FC3B97" w:rsidRDefault="006C706B" w:rsidP="00FC3B97">
      <w:pPr>
        <w:spacing w:before="100" w:beforeAutospacing="1" w:after="100" w:afterAutospacing="1" w:line="320" w:lineRule="exact"/>
        <w:outlineLvl w:val="0"/>
        <w:rPr>
          <w:rFonts w:ascii="Georgia" w:eastAsia="Times New Roman" w:hAnsi="Georgia" w:cs="Times New Roman"/>
          <w:kern w:val="36"/>
          <w14:ligatures w14:val="none"/>
        </w:rPr>
      </w:pPr>
    </w:p>
    <w:p w14:paraId="6DA6C4CD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1. Purpose of This Exercise</w:t>
      </w:r>
    </w:p>
    <w:p w14:paraId="31D8CCD5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uncertainty or decision is the collaborative preparing for?</w:t>
      </w:r>
    </w:p>
    <w:p w14:paraId="6536D1A2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03D17D43">
          <v:rect id="Horizontal Line 1" o:spid="_x0000_s1038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3150DEB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11F3EFE7">
          <v:rect id="Horizontal Line 2" o:spid="_x0000_s1037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9C3B095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2D85DA50">
          <v:rect id="Horizontal Line 3" o:spid="_x0000_s1036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35A3785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2. Key Drivers of Change</w:t>
      </w:r>
    </w:p>
    <w:p w14:paraId="7710CFAA" w14:textId="77777777" w:rsidR="0013731A" w:rsidRPr="0013731A" w:rsidRDefault="0013731A" w:rsidP="00FC3B97">
      <w:p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List the forces most likely to shape your work over the next 3–5 years.</w:t>
      </w:r>
    </w:p>
    <w:p w14:paraId="5AFBB19B" w14:textId="77777777" w:rsidR="0013731A" w:rsidRPr="0013731A" w:rsidRDefault="0013731A" w:rsidP="00FC3B97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Driver 1 __________________________________</w:t>
      </w:r>
    </w:p>
    <w:p w14:paraId="04D9631A" w14:textId="77777777" w:rsidR="0013731A" w:rsidRPr="0013731A" w:rsidRDefault="0013731A" w:rsidP="00FC3B97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Driver 2 __________________________________</w:t>
      </w:r>
    </w:p>
    <w:p w14:paraId="22BB7D1E" w14:textId="77777777" w:rsidR="0013731A" w:rsidRPr="0013731A" w:rsidRDefault="0013731A" w:rsidP="00FC3B97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Driver 3 (optional) _________________________</w:t>
      </w:r>
    </w:p>
    <w:p w14:paraId="0DBBA2DF" w14:textId="77777777" w:rsidR="0013731A" w:rsidRPr="0013731A" w:rsidRDefault="0013731A" w:rsidP="00FC3B97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Driver 4 (optional) _________________________</w:t>
      </w:r>
    </w:p>
    <w:p w14:paraId="7FF8C850" w14:textId="1FFCCE8A" w:rsidR="0013731A" w:rsidRDefault="0013731A" w:rsidP="00FC3B97">
      <w:p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lastRenderedPageBreak/>
        <w:t>Circle the two most uncertain and most impactful drivers.</w:t>
      </w:r>
    </w:p>
    <w:p w14:paraId="60F00E4E" w14:textId="77777777" w:rsidR="00D5368C" w:rsidRDefault="00D5368C" w:rsidP="00D536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617B624F" w14:textId="77777777" w:rsidR="00D5368C" w:rsidRPr="0013731A" w:rsidRDefault="00D5368C" w:rsidP="00D5368C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062998D5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3. Scenario Snapshots</w:t>
      </w:r>
    </w:p>
    <w:p w14:paraId="04D8C8EC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Create 2–3 plausible future conditions based on the drivers above.</w:t>
      </w:r>
    </w:p>
    <w:p w14:paraId="0BA0B94A" w14:textId="77777777" w:rsidR="0013731A" w:rsidRPr="0013731A" w:rsidRDefault="0013731A" w:rsidP="0013731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13731A">
        <w:rPr>
          <w:rFonts w:ascii="Georgia" w:eastAsia="Times New Roman" w:hAnsi="Georgia" w:cs="Times New Roman"/>
          <w:b/>
          <w:bCs/>
          <w:kern w:val="0"/>
          <w14:ligatures w14:val="none"/>
        </w:rPr>
        <w:t>Scenario A</w:t>
      </w:r>
    </w:p>
    <w:p w14:paraId="2FF0FE29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happens in this future?</w:t>
      </w:r>
    </w:p>
    <w:p w14:paraId="4B53402A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3B1EABA3">
          <v:rect id="Horizontal Line 4" o:spid="_x0000_s1035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3D159DB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Key implications for partners:</w:t>
      </w:r>
    </w:p>
    <w:p w14:paraId="21711528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64808A23">
          <v:rect id="Horizontal Line 5" o:spid="_x0000_s1034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A4556E8" w14:textId="77777777" w:rsidR="0013731A" w:rsidRPr="0013731A" w:rsidRDefault="0013731A" w:rsidP="0013731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13731A">
        <w:rPr>
          <w:rFonts w:ascii="Georgia" w:eastAsia="Times New Roman" w:hAnsi="Georgia" w:cs="Times New Roman"/>
          <w:b/>
          <w:bCs/>
          <w:kern w:val="0"/>
          <w14:ligatures w14:val="none"/>
        </w:rPr>
        <w:t>Scenario B</w:t>
      </w:r>
    </w:p>
    <w:p w14:paraId="2123BEAD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happens in this future?</w:t>
      </w:r>
    </w:p>
    <w:p w14:paraId="7356B5C1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387C4FDD">
          <v:rect id="Horizontal Line 6" o:spid="_x0000_s1033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087B52E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Key implications for partners:</w:t>
      </w:r>
    </w:p>
    <w:p w14:paraId="513EA085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694E1151">
          <v:rect id="Horizontal Line 7" o:spid="_x0000_s1032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AA0DCFD" w14:textId="77777777" w:rsidR="0013731A" w:rsidRPr="0013731A" w:rsidRDefault="0013731A" w:rsidP="0013731A">
      <w:pPr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kern w:val="0"/>
          <w14:ligatures w14:val="none"/>
        </w:rPr>
      </w:pPr>
      <w:r w:rsidRPr="0013731A">
        <w:rPr>
          <w:rFonts w:ascii="Georgia" w:eastAsia="Times New Roman" w:hAnsi="Georgia" w:cs="Times New Roman"/>
          <w:b/>
          <w:bCs/>
          <w:kern w:val="0"/>
          <w14:ligatures w14:val="none"/>
        </w:rPr>
        <w:lastRenderedPageBreak/>
        <w:t>Scenario C (optional)</w:t>
      </w:r>
    </w:p>
    <w:p w14:paraId="384ACB79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happens in this future?</w:t>
      </w:r>
    </w:p>
    <w:p w14:paraId="286CBA93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44609145">
          <v:rect id="Horizontal Line 8" o:spid="_x0000_s1031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E3E562B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Key implications for partners:</w:t>
      </w:r>
    </w:p>
    <w:p w14:paraId="687C955F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329C8232">
          <v:rect id="Horizontal Line 9" o:spid="_x0000_s1030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0E7B5121" w14:textId="55541A50" w:rsidR="0013731A" w:rsidRPr="0013731A" w:rsidRDefault="0013731A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2BE41CE1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4. Strategy Stress Test</w:t>
      </w:r>
    </w:p>
    <w:tbl>
      <w:tblPr>
        <w:tblStyle w:val="GridTable2"/>
        <w:tblW w:w="13050" w:type="dxa"/>
        <w:tblLayout w:type="fixed"/>
        <w:tblLook w:val="04A0" w:firstRow="1" w:lastRow="0" w:firstColumn="1" w:lastColumn="0" w:noHBand="0" w:noVBand="1"/>
      </w:tblPr>
      <w:tblGrid>
        <w:gridCol w:w="1501"/>
        <w:gridCol w:w="3703"/>
        <w:gridCol w:w="3612"/>
        <w:gridCol w:w="4234"/>
      </w:tblGrid>
      <w:tr w:rsidR="0013731A" w:rsidRPr="0013731A" w14:paraId="1078C552" w14:textId="77777777" w:rsidTr="001373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Align w:val="center"/>
            <w:hideMark/>
          </w:tcPr>
          <w:p w14:paraId="6934BEEC" w14:textId="77777777" w:rsidR="0013731A" w:rsidRPr="0013731A" w:rsidRDefault="0013731A" w:rsidP="0013731A">
            <w:pPr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Scenario</w:t>
            </w:r>
          </w:p>
        </w:tc>
        <w:tc>
          <w:tcPr>
            <w:tcW w:w="3660" w:type="dxa"/>
            <w:vAlign w:val="center"/>
            <w:hideMark/>
          </w:tcPr>
          <w:p w14:paraId="278D661D" w14:textId="48500744" w:rsidR="0013731A" w:rsidRPr="0013731A" w:rsidRDefault="0013731A" w:rsidP="001373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What Still Works</w:t>
            </w:r>
            <w:r w:rsidR="00FC3B97">
              <w:rPr>
                <w:rFonts w:ascii="Georgia" w:eastAsia="Times New Roman" w:hAnsi="Georgia" w:cs="Times New Roman"/>
                <w:kern w:val="0"/>
                <w14:ligatures w14:val="none"/>
              </w:rPr>
              <w:t>?</w:t>
            </w:r>
          </w:p>
        </w:tc>
        <w:tc>
          <w:tcPr>
            <w:tcW w:w="3570" w:type="dxa"/>
            <w:vAlign w:val="center"/>
            <w:hideMark/>
          </w:tcPr>
          <w:p w14:paraId="76931C1B" w14:textId="413388F4" w:rsidR="0013731A" w:rsidRPr="0013731A" w:rsidRDefault="0013731A" w:rsidP="001373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What Breaks Down</w:t>
            </w:r>
            <w:r w:rsidR="00FC3B97">
              <w:rPr>
                <w:rFonts w:ascii="Georgia" w:eastAsia="Times New Roman" w:hAnsi="Georgia" w:cs="Times New Roman"/>
                <w:kern w:val="0"/>
                <w14:ligatures w14:val="none"/>
              </w:rPr>
              <w:t>?</w:t>
            </w:r>
          </w:p>
        </w:tc>
        <w:tc>
          <w:tcPr>
            <w:tcW w:w="4185" w:type="dxa"/>
            <w:vAlign w:val="center"/>
            <w:hideMark/>
          </w:tcPr>
          <w:p w14:paraId="04AA3325" w14:textId="7119DCE4" w:rsidR="0013731A" w:rsidRPr="0013731A" w:rsidRDefault="0013731A" w:rsidP="001373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What New Strategies Are Needed</w:t>
            </w:r>
            <w:r w:rsidR="00FC3B97">
              <w:rPr>
                <w:rFonts w:ascii="Georgia" w:eastAsia="Times New Roman" w:hAnsi="Georgia" w:cs="Times New Roman"/>
                <w:kern w:val="0"/>
                <w14:ligatures w14:val="none"/>
              </w:rPr>
              <w:t>?</w:t>
            </w:r>
          </w:p>
        </w:tc>
      </w:tr>
      <w:tr w:rsidR="0013731A" w:rsidRPr="0013731A" w14:paraId="3C0BAC50" w14:textId="77777777" w:rsidTr="00137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Align w:val="center"/>
            <w:hideMark/>
          </w:tcPr>
          <w:p w14:paraId="04369B15" w14:textId="77777777" w:rsidR="0013731A" w:rsidRPr="0013731A" w:rsidRDefault="0013731A" w:rsidP="0013731A">
            <w:pPr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A</w:t>
            </w:r>
          </w:p>
        </w:tc>
        <w:tc>
          <w:tcPr>
            <w:tcW w:w="3660" w:type="dxa"/>
            <w:hideMark/>
          </w:tcPr>
          <w:p w14:paraId="3DE82243" w14:textId="3EC443E9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570" w:type="dxa"/>
            <w:hideMark/>
          </w:tcPr>
          <w:p w14:paraId="0D772F92" w14:textId="0A6E20BB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4185" w:type="dxa"/>
            <w:hideMark/>
          </w:tcPr>
          <w:p w14:paraId="3068B59A" w14:textId="3DEA6CAB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13731A" w:rsidRPr="0013731A" w14:paraId="08F7C12E" w14:textId="77777777" w:rsidTr="0013731A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Align w:val="center"/>
            <w:hideMark/>
          </w:tcPr>
          <w:p w14:paraId="26DE4AF6" w14:textId="77777777" w:rsidR="0013731A" w:rsidRPr="0013731A" w:rsidRDefault="0013731A" w:rsidP="0013731A">
            <w:pPr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B</w:t>
            </w:r>
          </w:p>
        </w:tc>
        <w:tc>
          <w:tcPr>
            <w:tcW w:w="3660" w:type="dxa"/>
            <w:hideMark/>
          </w:tcPr>
          <w:p w14:paraId="38EE874D" w14:textId="0EC286C4" w:rsidR="0013731A" w:rsidRPr="0013731A" w:rsidRDefault="0013731A" w:rsidP="00137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570" w:type="dxa"/>
            <w:hideMark/>
          </w:tcPr>
          <w:p w14:paraId="31C956D6" w14:textId="6DDE9337" w:rsidR="0013731A" w:rsidRPr="0013731A" w:rsidRDefault="0013731A" w:rsidP="00137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4185" w:type="dxa"/>
            <w:hideMark/>
          </w:tcPr>
          <w:p w14:paraId="14151C9F" w14:textId="6557A194" w:rsidR="0013731A" w:rsidRPr="0013731A" w:rsidRDefault="0013731A" w:rsidP="00137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  <w:tr w:rsidR="0013731A" w:rsidRPr="0013731A" w14:paraId="7D104D12" w14:textId="77777777" w:rsidTr="00137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vAlign w:val="center"/>
            <w:hideMark/>
          </w:tcPr>
          <w:p w14:paraId="23BAA4C8" w14:textId="77777777" w:rsidR="0013731A" w:rsidRPr="0013731A" w:rsidRDefault="0013731A" w:rsidP="0013731A">
            <w:pPr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3731A">
              <w:rPr>
                <w:rFonts w:ascii="Georgia" w:eastAsia="Times New Roman" w:hAnsi="Georgia" w:cs="Times New Roman"/>
                <w:kern w:val="0"/>
                <w14:ligatures w14:val="none"/>
              </w:rPr>
              <w:t>C</w:t>
            </w:r>
          </w:p>
        </w:tc>
        <w:tc>
          <w:tcPr>
            <w:tcW w:w="3660" w:type="dxa"/>
            <w:hideMark/>
          </w:tcPr>
          <w:p w14:paraId="4A50406E" w14:textId="57B8C253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3570" w:type="dxa"/>
            <w:hideMark/>
          </w:tcPr>
          <w:p w14:paraId="03C4A983" w14:textId="6603E209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4185" w:type="dxa"/>
            <w:hideMark/>
          </w:tcPr>
          <w:p w14:paraId="2AA7A922" w14:textId="3E036516" w:rsidR="0013731A" w:rsidRPr="0013731A" w:rsidRDefault="0013731A" w:rsidP="001373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</w:tr>
    </w:tbl>
    <w:p w14:paraId="7569B5EE" w14:textId="44859FE6" w:rsidR="0013731A" w:rsidRPr="0013731A" w:rsidRDefault="0013731A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7375582E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lastRenderedPageBreak/>
        <w:t>5. Cross</w:t>
      </w: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noBreakHyphen/>
        <w:t>Scenario Priorities</w:t>
      </w:r>
    </w:p>
    <w:p w14:paraId="77C4CC20" w14:textId="77777777" w:rsidR="0013731A" w:rsidRPr="0013731A" w:rsidRDefault="0013731A" w:rsidP="00FC3B97">
      <w:p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Which strategies appear in two or more scenarios? These become your robust strategic priorities.</w:t>
      </w:r>
    </w:p>
    <w:p w14:paraId="53D7EBB9" w14:textId="77777777" w:rsidR="0013731A" w:rsidRPr="0013731A" w:rsidRDefault="0013731A" w:rsidP="00FC3B97">
      <w:pPr>
        <w:numPr>
          <w:ilvl w:val="0"/>
          <w:numId w:val="2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Priority 1 __________________________________</w:t>
      </w:r>
    </w:p>
    <w:p w14:paraId="1D7AFB0A" w14:textId="77777777" w:rsidR="0013731A" w:rsidRPr="0013731A" w:rsidRDefault="0013731A" w:rsidP="00FC3B97">
      <w:pPr>
        <w:numPr>
          <w:ilvl w:val="0"/>
          <w:numId w:val="2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Priority 2 __________________________________</w:t>
      </w:r>
    </w:p>
    <w:p w14:paraId="11FD7884" w14:textId="77777777" w:rsidR="0013731A" w:rsidRPr="0013731A" w:rsidRDefault="0013731A" w:rsidP="00FC3B97">
      <w:pPr>
        <w:numPr>
          <w:ilvl w:val="0"/>
          <w:numId w:val="2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Priority 3 __________________________________</w:t>
      </w:r>
    </w:p>
    <w:p w14:paraId="4405172D" w14:textId="3B1C7460" w:rsidR="0013731A" w:rsidRPr="0013731A" w:rsidRDefault="0013731A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</w:p>
    <w:p w14:paraId="1256EE2B" w14:textId="77777777" w:rsidR="0013731A" w:rsidRPr="00FC3B97" w:rsidRDefault="0013731A" w:rsidP="00FC3B97">
      <w:pPr>
        <w:keepNext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6. Early Signals &amp; Triggers</w:t>
      </w:r>
    </w:p>
    <w:p w14:paraId="2BFBB2C7" w14:textId="77777777" w:rsidR="0013731A" w:rsidRPr="0013731A" w:rsidRDefault="0013731A" w:rsidP="00FC3B97">
      <w:pPr>
        <w:keepNext/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indicators would tell you which scenario is emerging?</w:t>
      </w:r>
    </w:p>
    <w:p w14:paraId="720636E2" w14:textId="77777777" w:rsidR="0013731A" w:rsidRPr="0013731A" w:rsidRDefault="0013731A" w:rsidP="00FC3B97">
      <w:pPr>
        <w:numPr>
          <w:ilvl w:val="0"/>
          <w:numId w:val="3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Signal 1 __________________________________</w:t>
      </w:r>
    </w:p>
    <w:p w14:paraId="73747DF3" w14:textId="77777777" w:rsidR="0013731A" w:rsidRPr="0013731A" w:rsidRDefault="0013731A" w:rsidP="00FC3B97">
      <w:pPr>
        <w:numPr>
          <w:ilvl w:val="0"/>
          <w:numId w:val="3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Signal 2 __________________________________</w:t>
      </w:r>
    </w:p>
    <w:p w14:paraId="5710CB3D" w14:textId="77777777" w:rsidR="0013731A" w:rsidRPr="0013731A" w:rsidRDefault="0013731A" w:rsidP="00FC3B97">
      <w:pPr>
        <w:numPr>
          <w:ilvl w:val="0"/>
          <w:numId w:val="3"/>
        </w:numPr>
        <w:spacing w:before="100" w:beforeAutospacing="1" w:after="100" w:afterAutospacing="1" w:line="320" w:lineRule="exact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Signal 3 __________________________________</w:t>
      </w:r>
    </w:p>
    <w:p w14:paraId="3A51B5A8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How will the collaborative adjust if these signals appear?</w:t>
      </w:r>
    </w:p>
    <w:p w14:paraId="6BB2C758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04CCC8AA">
          <v:rect id="Horizontal Line 11" o:spid="_x0000_s1029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44966897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7AF81E9D">
          <v:rect id="Horizontal Line 12" o:spid="_x0000_s1028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593738CE" w14:textId="77777777" w:rsidR="0013731A" w:rsidRPr="00FC3B97" w:rsidRDefault="0013731A" w:rsidP="0013731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FC3B97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7. Next Steps &amp; Integration</w:t>
      </w:r>
    </w:p>
    <w:p w14:paraId="368B0968" w14:textId="77777777" w:rsidR="0013731A" w:rsidRPr="0013731A" w:rsidRDefault="0013731A" w:rsidP="0013731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kern w:val="0"/>
          <w14:ligatures w14:val="none"/>
        </w:rPr>
      </w:pPr>
      <w:r w:rsidRPr="0013731A">
        <w:rPr>
          <w:rFonts w:ascii="Georgia" w:eastAsia="Times New Roman" w:hAnsi="Georgia" w:cs="Times New Roman"/>
          <w:kern w:val="0"/>
          <w14:ligatures w14:val="none"/>
        </w:rPr>
        <w:t>What actions will you take in the next 3–6 months to align with these priorities?</w:t>
      </w:r>
    </w:p>
    <w:p w14:paraId="0EF4BB11" w14:textId="77777777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7AA6586E">
          <v:rect id="Horizontal Line 13" o:spid="_x0000_s1027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6985350" w14:textId="77865C56" w:rsidR="0013731A" w:rsidRPr="0013731A" w:rsidRDefault="00374F6E" w:rsidP="0013731A">
      <w:pPr>
        <w:spacing w:after="0" w:line="240" w:lineRule="auto"/>
        <w:rPr>
          <w:rFonts w:ascii="Georgia" w:eastAsia="Times New Roman" w:hAnsi="Georgia" w:cs="Times New Roman"/>
          <w:kern w:val="0"/>
          <w14:ligatures w14:val="none"/>
        </w:rPr>
      </w:pPr>
      <w:r>
        <w:rPr>
          <w:noProof/>
        </w:rPr>
      </w:r>
      <w:r>
        <w:pict w14:anchorId="44919C85">
          <v:rect id="Horizontal Line 14" o:spid="_x0000_s1026" style="width:9in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DPJM7XcAAAACQ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sectPr w:rsidR="0013731A" w:rsidRPr="0013731A" w:rsidSect="008C382E">
      <w:footerReference w:type="default" r:id="rId7"/>
      <w:pgSz w:w="15840" w:h="12240" w:orient="landscape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B0CE5" w14:textId="77777777" w:rsidR="00374F6E" w:rsidRDefault="00374F6E" w:rsidP="008C382E">
      <w:pPr>
        <w:spacing w:after="0" w:line="240" w:lineRule="auto"/>
      </w:pPr>
      <w:r>
        <w:separator/>
      </w:r>
    </w:p>
  </w:endnote>
  <w:endnote w:type="continuationSeparator" w:id="0">
    <w:p w14:paraId="66E65925" w14:textId="77777777" w:rsidR="00374F6E" w:rsidRDefault="00374F6E" w:rsidP="008C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356B" w14:textId="77777777" w:rsidR="008C382E" w:rsidRPr="00886D19" w:rsidRDefault="008C382E" w:rsidP="008C382E">
    <w:pPr>
      <w:pStyle w:val="Footer"/>
      <w:spacing w:before="240"/>
      <w:rPr>
        <w:rFonts w:ascii="Georgia" w:hAnsi="Georgia"/>
        <w:noProof/>
        <w:sz w:val="20"/>
        <w:szCs w:val="20"/>
      </w:rPr>
    </w:pPr>
    <w:r w:rsidRPr="00886D19">
      <w:rPr>
        <w:rFonts w:ascii="Georgia" w:hAnsi="Georgia"/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00886D19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https://calandscapestewardshipnetwork.org/collaborative-toolkit-2026</w:t>
      </w:r>
    </w:hyperlink>
    <w:r w:rsidRPr="00886D19">
      <w:rPr>
        <w:rFonts w:ascii="Georgia" w:hAnsi="Georgia"/>
        <w:noProof/>
        <w:sz w:val="20"/>
        <w:szCs w:val="20"/>
      </w:rPr>
      <w:t xml:space="preserve">. </w:t>
    </w:r>
  </w:p>
  <w:p w14:paraId="1ACB0DD5" w14:textId="77777777" w:rsidR="008C382E" w:rsidRPr="00886D19" w:rsidRDefault="008C382E" w:rsidP="008C382E">
    <w:pPr>
      <w:pStyle w:val="Footer"/>
      <w:rPr>
        <w:rFonts w:ascii="Georgia" w:hAnsi="Georgia"/>
        <w:noProof/>
        <w:sz w:val="20"/>
        <w:szCs w:val="20"/>
      </w:rPr>
    </w:pPr>
  </w:p>
  <w:p w14:paraId="7ADE748D" w14:textId="77777777" w:rsidR="008C382E" w:rsidRPr="00886D19" w:rsidRDefault="008C382E" w:rsidP="008C382E">
    <w:pPr>
      <w:pStyle w:val="Footer"/>
      <w:rPr>
        <w:rFonts w:ascii="Georgia" w:hAnsi="Georgia"/>
        <w:noProof/>
        <w:sz w:val="20"/>
        <w:szCs w:val="20"/>
      </w:rPr>
    </w:pPr>
    <w:r w:rsidRPr="00886D19">
      <w:rPr>
        <w:rFonts w:ascii="Georgia" w:hAnsi="Georgia"/>
        <w:noProof/>
        <w:sz w:val="20"/>
        <w:szCs w:val="20"/>
      </w:rPr>
      <w:t xml:space="preserve">The latest online toolkit is at: </w:t>
    </w:r>
    <w:hyperlink r:id="rId2">
      <w:r w:rsidRPr="00886D19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</w:t>
      </w:r>
    </w:hyperlink>
    <w:r w:rsidRPr="00886D19">
      <w:rPr>
        <w:rFonts w:ascii="Georgia" w:hAnsi="Georgia"/>
        <w:noProof/>
        <w:sz w:val="20"/>
        <w:szCs w:val="20"/>
      </w:rPr>
      <w:t xml:space="preserve">.  </w:t>
    </w:r>
  </w:p>
  <w:p w14:paraId="432A2CB3" w14:textId="77777777" w:rsidR="008C382E" w:rsidRPr="00886D19" w:rsidRDefault="008C382E" w:rsidP="008C382E">
    <w:pPr>
      <w:pStyle w:val="Footer"/>
      <w:rPr>
        <w:rFonts w:ascii="Georgia" w:hAnsi="Georgia"/>
        <w:noProof/>
        <w:sz w:val="20"/>
        <w:szCs w:val="20"/>
      </w:rPr>
    </w:pPr>
  </w:p>
  <w:p w14:paraId="31108925" w14:textId="490C1462" w:rsidR="008C382E" w:rsidRPr="008C382E" w:rsidRDefault="008C382E" w:rsidP="008C382E">
    <w:pPr>
      <w:pStyle w:val="Footer"/>
      <w:jc w:val="center"/>
      <w:rPr>
        <w:rFonts w:ascii="Georgia" w:hAnsi="Georgia"/>
        <w:color w:val="7F7F7F" w:themeColor="text1" w:themeTint="80"/>
        <w:sz w:val="28"/>
        <w:szCs w:val="28"/>
      </w:rPr>
    </w:pPr>
    <w:sdt>
      <w:sdtPr>
        <w:rPr>
          <w:rFonts w:ascii="Georgia" w:hAnsi="Georgia"/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00886D19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 w:rsidRPr="00886D19">
          <w:rPr>
            <w:rFonts w:ascii="Georgia" w:hAnsi="Georgia"/>
          </w:rPr>
          <w:instrText xml:space="preserve"> PAGE   \* MERGEFORMAT </w:instrText>
        </w:r>
        <w:r w:rsidRPr="00886D19">
          <w:rPr>
            <w:rFonts w:ascii="Georgia" w:hAnsi="Georgia"/>
            <w:color w:val="000000" w:themeColor="text1"/>
          </w:rPr>
          <w:fldChar w:fldCharType="separate"/>
        </w:r>
        <w:r>
          <w:rPr>
            <w:rFonts w:ascii="Georgia" w:hAnsi="Georgia"/>
            <w:color w:val="000000" w:themeColor="text1"/>
          </w:rPr>
          <w:t>1</w:t>
        </w:r>
        <w:r w:rsidRPr="00886D19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E435" w14:textId="77777777" w:rsidR="00374F6E" w:rsidRDefault="00374F6E" w:rsidP="008C382E">
      <w:pPr>
        <w:spacing w:after="0" w:line="240" w:lineRule="auto"/>
      </w:pPr>
      <w:r>
        <w:separator/>
      </w:r>
    </w:p>
  </w:footnote>
  <w:footnote w:type="continuationSeparator" w:id="0">
    <w:p w14:paraId="2268E0C6" w14:textId="77777777" w:rsidR="00374F6E" w:rsidRDefault="00374F6E" w:rsidP="008C3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A6B"/>
    <w:multiLevelType w:val="multilevel"/>
    <w:tmpl w:val="D2B2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2A545A"/>
    <w:multiLevelType w:val="multilevel"/>
    <w:tmpl w:val="8A3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F6706"/>
    <w:multiLevelType w:val="multilevel"/>
    <w:tmpl w:val="6020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30229"/>
    <w:multiLevelType w:val="multilevel"/>
    <w:tmpl w:val="199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601872">
    <w:abstractNumId w:val="1"/>
  </w:num>
  <w:num w:numId="2" w16cid:durableId="1795514067">
    <w:abstractNumId w:val="2"/>
  </w:num>
  <w:num w:numId="3" w16cid:durableId="1482112670">
    <w:abstractNumId w:val="0"/>
  </w:num>
  <w:num w:numId="4" w16cid:durableId="818575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A"/>
    <w:rsid w:val="000F6269"/>
    <w:rsid w:val="0013731A"/>
    <w:rsid w:val="00164611"/>
    <w:rsid w:val="001823C6"/>
    <w:rsid w:val="00374F6E"/>
    <w:rsid w:val="006C706B"/>
    <w:rsid w:val="008C382E"/>
    <w:rsid w:val="00A613B6"/>
    <w:rsid w:val="00C06EAC"/>
    <w:rsid w:val="00D5368C"/>
    <w:rsid w:val="00DF4C27"/>
    <w:rsid w:val="00EA6D53"/>
    <w:rsid w:val="00F3449B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53CEC4F"/>
  <w15:chartTrackingRefBased/>
  <w15:docId w15:val="{E694E2B3-93D6-4196-8B81-3113858F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31A"/>
    <w:rPr>
      <w:b/>
      <w:bCs/>
      <w:smallCaps/>
      <w:color w:val="0F4761" w:themeColor="accent1" w:themeShade="BF"/>
      <w:spacing w:val="5"/>
    </w:rPr>
  </w:style>
  <w:style w:type="table" w:styleId="GridTable2">
    <w:name w:val="Grid Table 2"/>
    <w:basedOn w:val="TableNormal"/>
    <w:uiPriority w:val="47"/>
    <w:rsid w:val="0013731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4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82E"/>
  </w:style>
  <w:style w:type="paragraph" w:styleId="Footer">
    <w:name w:val="footer"/>
    <w:basedOn w:val="Normal"/>
    <w:link w:val="FooterChar"/>
    <w:uiPriority w:val="99"/>
    <w:unhideWhenUsed/>
    <w:rsid w:val="008C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82E"/>
  </w:style>
  <w:style w:type="character" w:styleId="Hyperlink">
    <w:name w:val="Hyperlink"/>
    <w:basedOn w:val="DefaultParagraphFont"/>
    <w:uiPriority w:val="99"/>
    <w:unhideWhenUsed/>
    <w:rsid w:val="008C38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Farrell</dc:creator>
  <cp:keywords/>
  <dc:description/>
  <cp:lastModifiedBy>Michelle O'Herron</cp:lastModifiedBy>
  <cp:revision>9</cp:revision>
  <dcterms:created xsi:type="dcterms:W3CDTF">2026-03-15T23:40:00Z</dcterms:created>
  <dcterms:modified xsi:type="dcterms:W3CDTF">2026-04-08T21:24:00Z</dcterms:modified>
</cp:coreProperties>
</file>