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4A9B83" w14:textId="7C388D2C" w:rsidR="003329AB" w:rsidRDefault="003329AB" w:rsidP="003329AB">
      <w:pPr>
        <w:spacing w:before="0" w:line="240" w:lineRule="auto"/>
        <w:jc w:val="center"/>
        <w:textAlignment w:val="baseline"/>
        <w:rPr>
          <w:rFonts w:eastAsia="Times New Roman"/>
          <w:b/>
          <w:bCs/>
          <w:color w:val="776F50"/>
          <w:sz w:val="44"/>
          <w:szCs w:val="44"/>
        </w:rPr>
      </w:pPr>
      <w:r w:rsidRPr="003329AB">
        <w:rPr>
          <w:rFonts w:eastAsia="Times New Roman"/>
          <w:b/>
          <w:bCs/>
          <w:color w:val="776F50"/>
          <w:sz w:val="44"/>
          <w:szCs w:val="44"/>
        </w:rPr>
        <w:t>Collaborative Stewardship Sustainer Kit</w:t>
      </w:r>
    </w:p>
    <w:p w14:paraId="73D34E93" w14:textId="77777777" w:rsidR="003329AB" w:rsidRPr="003329AB" w:rsidRDefault="003329AB" w:rsidP="003329AB">
      <w:pPr>
        <w:spacing w:before="0" w:line="240" w:lineRule="auto"/>
        <w:jc w:val="center"/>
        <w:textAlignment w:val="baseline"/>
        <w:rPr>
          <w:rFonts w:ascii="Segoe UI" w:eastAsia="Times New Roman" w:hAnsi="Segoe UI" w:cs="Segoe UI"/>
          <w:color w:val="auto"/>
          <w:sz w:val="18"/>
          <w:szCs w:val="18"/>
        </w:rPr>
      </w:pPr>
    </w:p>
    <w:p w14:paraId="573CE34E" w14:textId="4D25ADED" w:rsidR="003329AB" w:rsidRPr="003329AB" w:rsidRDefault="003329AB" w:rsidP="003329AB">
      <w:pPr>
        <w:spacing w:before="0" w:line="240" w:lineRule="auto"/>
        <w:jc w:val="center"/>
        <w:textAlignment w:val="baseline"/>
        <w:rPr>
          <w:rFonts w:ascii="Segoe UI" w:eastAsia="Times New Roman" w:hAnsi="Segoe UI" w:cs="Segoe UI"/>
          <w:color w:val="auto"/>
          <w:sz w:val="18"/>
          <w:szCs w:val="18"/>
        </w:rPr>
      </w:pPr>
      <w:r w:rsidRPr="003329AB">
        <w:rPr>
          <w:rFonts w:ascii="Sitka Text" w:eastAsia="Times New Roman" w:hAnsi="Sitka Text" w:cs="Segoe UI"/>
          <w:b/>
          <w:bCs/>
          <w:i/>
          <w:iCs/>
          <w:color w:val="auto"/>
          <w:sz w:val="32"/>
          <w:szCs w:val="32"/>
        </w:rPr>
        <w:t>Worksheet – Exploring &amp; Finding Project Themes</w:t>
      </w:r>
    </w:p>
    <w:p w14:paraId="3A140289" w14:textId="77777777" w:rsidR="003329AB" w:rsidRDefault="003329AB" w:rsidP="003329AB">
      <w:pPr>
        <w:spacing w:before="0" w:line="240" w:lineRule="auto"/>
        <w:textAlignment w:val="baseline"/>
        <w:rPr>
          <w:rFonts w:eastAsia="Times New Roman"/>
          <w:b/>
          <w:bCs/>
          <w:color w:val="auto"/>
          <w:sz w:val="28"/>
          <w:szCs w:val="28"/>
        </w:rPr>
      </w:pPr>
    </w:p>
    <w:p w14:paraId="55E904B2" w14:textId="30655253" w:rsidR="003329AB" w:rsidRPr="003329AB" w:rsidRDefault="003329AB" w:rsidP="003329AB">
      <w:pPr>
        <w:spacing w:before="0" w:line="240" w:lineRule="auto"/>
        <w:textAlignment w:val="baseline"/>
        <w:rPr>
          <w:rFonts w:ascii="Georgia" w:eastAsia="Times New Roman" w:hAnsi="Georgia" w:cs="Segoe UI"/>
          <w:color w:val="auto"/>
          <w:sz w:val="18"/>
          <w:szCs w:val="18"/>
        </w:rPr>
      </w:pPr>
      <w:r w:rsidRPr="003329AB">
        <w:rPr>
          <w:rFonts w:ascii="Georgia" w:eastAsia="Times New Roman" w:hAnsi="Georgia"/>
          <w:b/>
          <w:bCs/>
          <w:color w:val="auto"/>
          <w:sz w:val="28"/>
          <w:szCs w:val="28"/>
        </w:rPr>
        <w:t>Introduction &amp; Purpose</w:t>
      </w:r>
    </w:p>
    <w:p w14:paraId="676606F0" w14:textId="73D16FAC"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Stewardship collaboratives often generate long lists of project ideas—different scales, disciplines, geographies, partners, and levels of readiness. Without a way to make sense of the whole portfolio, partners can feel overwhelmed or misaligned.</w:t>
      </w:r>
    </w:p>
    <w:p w14:paraId="50252311" w14:textId="51E9077F"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This worksheet helps partners:</w:t>
      </w:r>
    </w:p>
    <w:p w14:paraId="3BBF2302" w14:textId="44B5FFD6" w:rsidR="003329AB" w:rsidRPr="003329AB" w:rsidRDefault="003329AB" w:rsidP="003329AB">
      <w:pPr>
        <w:pStyle w:val="ListParagraph"/>
        <w:numPr>
          <w:ilvl w:val="0"/>
          <w:numId w:val="36"/>
        </w:numPr>
        <w:spacing w:before="0"/>
        <w:textAlignment w:val="baseline"/>
        <w:rPr>
          <w:rFonts w:ascii="Georgia" w:hAnsi="Georgia"/>
          <w:color w:val="auto"/>
          <w:sz w:val="24"/>
          <w:szCs w:val="24"/>
        </w:rPr>
      </w:pPr>
      <w:proofErr w:type="gramStart"/>
      <w:r w:rsidRPr="003329AB">
        <w:rPr>
          <w:rFonts w:ascii="Georgia" w:hAnsi="Georgia"/>
          <w:color w:val="auto"/>
          <w:sz w:val="24"/>
          <w:szCs w:val="24"/>
        </w:rPr>
        <w:t>Identify</w:t>
      </w:r>
      <w:proofErr w:type="gramEnd"/>
      <w:r w:rsidRPr="003329AB">
        <w:rPr>
          <w:rFonts w:ascii="Georgia" w:hAnsi="Georgia"/>
          <w:color w:val="auto"/>
          <w:sz w:val="24"/>
          <w:szCs w:val="24"/>
        </w:rPr>
        <w:t xml:space="preserve"> patterns across diverse project ideas</w:t>
      </w:r>
    </w:p>
    <w:p w14:paraId="2EAEE9C8" w14:textId="15249361" w:rsidR="003329AB" w:rsidRPr="003329AB" w:rsidRDefault="003329AB" w:rsidP="003329AB">
      <w:pPr>
        <w:pStyle w:val="ListParagraph"/>
        <w:numPr>
          <w:ilvl w:val="0"/>
          <w:numId w:val="36"/>
        </w:numPr>
        <w:spacing w:before="0"/>
        <w:textAlignment w:val="baseline"/>
        <w:rPr>
          <w:rFonts w:ascii="Georgia" w:hAnsi="Georgia"/>
          <w:color w:val="auto"/>
          <w:sz w:val="24"/>
          <w:szCs w:val="24"/>
        </w:rPr>
      </w:pPr>
      <w:r w:rsidRPr="003329AB">
        <w:rPr>
          <w:rFonts w:ascii="Georgia" w:hAnsi="Georgia"/>
          <w:color w:val="auto"/>
          <w:sz w:val="24"/>
          <w:szCs w:val="24"/>
        </w:rPr>
        <w:t>Cluster related efforts into meaningful groups</w:t>
      </w:r>
    </w:p>
    <w:p w14:paraId="074B6045" w14:textId="3736B386" w:rsidR="003329AB" w:rsidRPr="003329AB" w:rsidRDefault="003329AB" w:rsidP="003329AB">
      <w:pPr>
        <w:pStyle w:val="ListParagraph"/>
        <w:numPr>
          <w:ilvl w:val="0"/>
          <w:numId w:val="36"/>
        </w:numPr>
        <w:spacing w:before="0"/>
        <w:textAlignment w:val="baseline"/>
        <w:rPr>
          <w:rFonts w:ascii="Georgia" w:hAnsi="Georgia"/>
          <w:color w:val="auto"/>
          <w:sz w:val="24"/>
          <w:szCs w:val="24"/>
        </w:rPr>
      </w:pPr>
      <w:r w:rsidRPr="003329AB">
        <w:rPr>
          <w:rFonts w:ascii="Georgia" w:hAnsi="Georgia"/>
          <w:color w:val="auto"/>
          <w:sz w:val="24"/>
          <w:szCs w:val="24"/>
        </w:rPr>
        <w:t>Name the larger themes that can guide strategy, funding, and coordinated action</w:t>
      </w:r>
    </w:p>
    <w:p w14:paraId="71B8FCE6" w14:textId="4891F9DD" w:rsidR="003329AB" w:rsidRPr="003329AB" w:rsidRDefault="003329AB" w:rsidP="003329AB">
      <w:pPr>
        <w:pStyle w:val="ListParagraph"/>
        <w:numPr>
          <w:ilvl w:val="0"/>
          <w:numId w:val="36"/>
        </w:numPr>
        <w:spacing w:before="0"/>
        <w:textAlignment w:val="baseline"/>
        <w:rPr>
          <w:rFonts w:ascii="Georgia" w:hAnsi="Georgia"/>
          <w:color w:val="auto"/>
          <w:sz w:val="24"/>
          <w:szCs w:val="24"/>
        </w:rPr>
      </w:pPr>
      <w:r w:rsidRPr="003329AB">
        <w:rPr>
          <w:rFonts w:ascii="Georgia" w:hAnsi="Georgia"/>
          <w:color w:val="auto"/>
          <w:sz w:val="24"/>
          <w:szCs w:val="24"/>
        </w:rPr>
        <w:t>Build shared understanding of how individual projects contribute to collective goals</w:t>
      </w:r>
    </w:p>
    <w:p w14:paraId="60CAE87B" w14:textId="2A86BB56"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 xml:space="preserve">This step-by-step process can be used to help sort through and organize </w:t>
      </w:r>
      <w:r w:rsidRPr="003329AB">
        <w:rPr>
          <w:rFonts w:ascii="Georgia" w:eastAsia="Times New Roman" w:hAnsi="Georgia"/>
          <w:b/>
          <w:bCs/>
          <w:color w:val="auto"/>
        </w:rPr>
        <w:t>many project ideas into collective themes or groupings</w:t>
      </w:r>
      <w:r w:rsidRPr="003329AB">
        <w:rPr>
          <w:rFonts w:ascii="Georgia" w:eastAsia="Times New Roman" w:hAnsi="Georgia"/>
          <w:color w:val="auto"/>
        </w:rPr>
        <w:t>.</w:t>
      </w:r>
    </w:p>
    <w:p w14:paraId="6345AA4C" w14:textId="7E55540F" w:rsidR="003329AB" w:rsidRPr="003329AB" w:rsidRDefault="003329AB" w:rsidP="003329AB">
      <w:pPr>
        <w:spacing w:before="0"/>
        <w:textAlignment w:val="baseline"/>
        <w:rPr>
          <w:rFonts w:asciiTheme="minorHAnsi" w:eastAsia="Times New Roman" w:hAnsiTheme="minorHAnsi" w:cstheme="minorHAnsi"/>
          <w:color w:val="auto"/>
          <w:sz w:val="18"/>
          <w:szCs w:val="18"/>
        </w:rPr>
      </w:pPr>
      <w:r w:rsidRPr="003329AB">
        <w:rPr>
          <w:rFonts w:asciiTheme="minorHAnsi" w:eastAsia="Times New Roman" w:hAnsiTheme="minorHAnsi" w:cstheme="minorHAnsi"/>
          <w:b/>
          <w:bCs/>
          <w:color w:val="auto"/>
          <w:sz w:val="28"/>
          <w:szCs w:val="28"/>
        </w:rPr>
        <w:t>Step 1 — List All Project Ideas</w:t>
      </w:r>
    </w:p>
    <w:p w14:paraId="02A309DE" w14:textId="6157C8C2"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Write each project idea on its own line (or sticky note, index card, digital tile, or other format).</w:t>
      </w:r>
    </w:p>
    <w:tbl>
      <w:tblPr>
        <w:tblW w:w="9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2640"/>
        <w:gridCol w:w="1980"/>
        <w:gridCol w:w="2430"/>
      </w:tblGrid>
      <w:tr w:rsidR="003329AB" w:rsidRPr="003329AB" w14:paraId="6301F6B6"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43BE3E79"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Project Name / Idea</w:t>
            </w:r>
            <w:r w:rsidRPr="003329AB">
              <w:rPr>
                <w:rFonts w:eastAsia="Times New Roman"/>
                <w:color w:val="auto"/>
              </w:rPr>
              <w:t> </w:t>
            </w:r>
          </w:p>
        </w:tc>
        <w:tc>
          <w:tcPr>
            <w:tcW w:w="2640" w:type="dxa"/>
            <w:tcBorders>
              <w:top w:val="single" w:sz="6" w:space="0" w:color="auto"/>
              <w:left w:val="single" w:sz="6" w:space="0" w:color="auto"/>
              <w:bottom w:val="single" w:sz="6" w:space="0" w:color="auto"/>
              <w:right w:val="single" w:sz="6" w:space="0" w:color="auto"/>
            </w:tcBorders>
            <w:hideMark/>
          </w:tcPr>
          <w:p w14:paraId="746F83F8"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Brief Description</w:t>
            </w:r>
            <w:r w:rsidRPr="003329AB">
              <w:rPr>
                <w:rFonts w:eastAsia="Times New Roman"/>
                <w:color w:val="auto"/>
              </w:rPr>
              <w:t> </w:t>
            </w:r>
          </w:p>
        </w:tc>
        <w:tc>
          <w:tcPr>
            <w:tcW w:w="1980" w:type="dxa"/>
            <w:tcBorders>
              <w:top w:val="single" w:sz="6" w:space="0" w:color="auto"/>
              <w:left w:val="single" w:sz="6" w:space="0" w:color="auto"/>
              <w:bottom w:val="single" w:sz="6" w:space="0" w:color="auto"/>
              <w:right w:val="single" w:sz="6" w:space="0" w:color="auto"/>
            </w:tcBorders>
            <w:hideMark/>
          </w:tcPr>
          <w:p w14:paraId="7526B408"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Lead Partner</w:t>
            </w:r>
            <w:r w:rsidRPr="003329AB">
              <w:rPr>
                <w:rFonts w:eastAsia="Times New Roman"/>
                <w:color w:val="auto"/>
              </w:rPr>
              <w:t> </w:t>
            </w:r>
          </w:p>
        </w:tc>
        <w:tc>
          <w:tcPr>
            <w:tcW w:w="2430" w:type="dxa"/>
            <w:tcBorders>
              <w:top w:val="single" w:sz="6" w:space="0" w:color="auto"/>
              <w:left w:val="single" w:sz="6" w:space="0" w:color="auto"/>
              <w:bottom w:val="single" w:sz="6" w:space="0" w:color="auto"/>
              <w:right w:val="single" w:sz="6" w:space="0" w:color="auto"/>
            </w:tcBorders>
            <w:hideMark/>
          </w:tcPr>
          <w:p w14:paraId="68D58952"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Notes</w:t>
            </w:r>
            <w:r w:rsidRPr="003329AB">
              <w:rPr>
                <w:rFonts w:eastAsia="Times New Roman"/>
                <w:color w:val="auto"/>
              </w:rPr>
              <w:t> </w:t>
            </w:r>
          </w:p>
        </w:tc>
      </w:tr>
      <w:tr w:rsidR="003329AB" w:rsidRPr="003329AB" w14:paraId="167DB08B"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5D62A1D8"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640" w:type="dxa"/>
            <w:tcBorders>
              <w:top w:val="single" w:sz="6" w:space="0" w:color="auto"/>
              <w:left w:val="single" w:sz="6" w:space="0" w:color="auto"/>
              <w:bottom w:val="single" w:sz="6" w:space="0" w:color="auto"/>
              <w:right w:val="single" w:sz="6" w:space="0" w:color="auto"/>
            </w:tcBorders>
            <w:hideMark/>
          </w:tcPr>
          <w:p w14:paraId="2BE7D3B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77B274D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143A2A83"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7F3691D2"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6EEA8CE0"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372B590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1503FBF3"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54E563E8"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75C730FC"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6B851D9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6CCE522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4233541A"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462E357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3898880C"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75AF2A4E"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5BF6EECA"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2B33B059"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79010E8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38835F9D"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4EA81730"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218E7CA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7251FCC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4E5BF2E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4B1464A1"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22F7EAF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1BFEEDC3"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1DF4235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39FD723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51A67A37"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68653F7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0F4197C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62692A79"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778F5B17"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695424ED"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7AAB695E"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1CF62FB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2B92316A"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227E7B7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2F04E55D"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5C1992F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5C287CD3"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18499C19"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5AF61EB5"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5124B485" w14:textId="77777777" w:rsidTr="00D765D9">
        <w:trPr>
          <w:trHeight w:val="300"/>
        </w:trPr>
        <w:tc>
          <w:tcPr>
            <w:tcW w:w="2205" w:type="dxa"/>
            <w:tcBorders>
              <w:top w:val="single" w:sz="6" w:space="0" w:color="auto"/>
              <w:left w:val="single" w:sz="6" w:space="0" w:color="auto"/>
              <w:bottom w:val="single" w:sz="6" w:space="0" w:color="auto"/>
              <w:right w:val="single" w:sz="6" w:space="0" w:color="auto"/>
            </w:tcBorders>
            <w:hideMark/>
          </w:tcPr>
          <w:p w14:paraId="69DFF1EE"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640" w:type="dxa"/>
            <w:tcBorders>
              <w:top w:val="single" w:sz="6" w:space="0" w:color="auto"/>
              <w:left w:val="single" w:sz="6" w:space="0" w:color="auto"/>
              <w:bottom w:val="single" w:sz="6" w:space="0" w:color="auto"/>
              <w:right w:val="single" w:sz="6" w:space="0" w:color="auto"/>
            </w:tcBorders>
            <w:hideMark/>
          </w:tcPr>
          <w:p w14:paraId="4F512CC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1980" w:type="dxa"/>
            <w:tcBorders>
              <w:top w:val="single" w:sz="6" w:space="0" w:color="auto"/>
              <w:left w:val="single" w:sz="6" w:space="0" w:color="auto"/>
              <w:bottom w:val="single" w:sz="6" w:space="0" w:color="auto"/>
              <w:right w:val="single" w:sz="6" w:space="0" w:color="auto"/>
            </w:tcBorders>
            <w:hideMark/>
          </w:tcPr>
          <w:p w14:paraId="7830792E"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430" w:type="dxa"/>
            <w:tcBorders>
              <w:top w:val="single" w:sz="6" w:space="0" w:color="auto"/>
              <w:left w:val="single" w:sz="6" w:space="0" w:color="auto"/>
              <w:bottom w:val="single" w:sz="6" w:space="0" w:color="auto"/>
              <w:right w:val="single" w:sz="6" w:space="0" w:color="auto"/>
            </w:tcBorders>
            <w:hideMark/>
          </w:tcPr>
          <w:p w14:paraId="76A5C93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bl>
    <w:p w14:paraId="3EFB8409" w14:textId="3B73B0D3" w:rsidR="003329AB" w:rsidRPr="003329AB" w:rsidRDefault="003329AB" w:rsidP="003329AB">
      <w:pPr>
        <w:spacing w:before="0" w:line="240" w:lineRule="auto"/>
        <w:textAlignment w:val="baseline"/>
        <w:rPr>
          <w:rFonts w:asciiTheme="minorHAnsi" w:eastAsia="Times New Roman" w:hAnsiTheme="minorHAnsi" w:cstheme="minorHAnsi"/>
          <w:b/>
          <w:bCs/>
          <w:color w:val="auto"/>
          <w:sz w:val="28"/>
          <w:szCs w:val="28"/>
        </w:rPr>
      </w:pPr>
      <w:r w:rsidRPr="003329AB">
        <w:rPr>
          <w:rFonts w:asciiTheme="minorHAnsi" w:eastAsia="Times New Roman" w:hAnsiTheme="minorHAnsi" w:cstheme="minorHAnsi"/>
          <w:b/>
          <w:bCs/>
          <w:color w:val="auto"/>
          <w:sz w:val="28"/>
          <w:szCs w:val="28"/>
        </w:rPr>
        <w:lastRenderedPageBreak/>
        <w:t>Step 2 — Identify Patterns &amp; Group Projects into Emerging Clusters</w:t>
      </w:r>
    </w:p>
    <w:p w14:paraId="7BB411BE" w14:textId="77777777" w:rsidR="003329AB" w:rsidRPr="003329AB" w:rsidRDefault="003329AB" w:rsidP="003329AB">
      <w:pPr>
        <w:spacing w:before="0" w:line="240" w:lineRule="auto"/>
        <w:textAlignment w:val="baseline"/>
        <w:rPr>
          <w:rFonts w:ascii="Georgia" w:eastAsia="Times New Roman" w:hAnsi="Georgia" w:cs="Segoe UI"/>
          <w:color w:val="auto"/>
          <w:sz w:val="18"/>
          <w:szCs w:val="18"/>
        </w:rPr>
      </w:pPr>
    </w:p>
    <w:p w14:paraId="520524C9" w14:textId="7BC4A1F4" w:rsidR="003329AB" w:rsidRPr="003329AB" w:rsidRDefault="003329AB" w:rsidP="003329AB">
      <w:pPr>
        <w:numPr>
          <w:ilvl w:val="0"/>
          <w:numId w:val="9"/>
        </w:numPr>
        <w:spacing w:before="0" w:line="240" w:lineRule="auto"/>
        <w:ind w:left="360"/>
        <w:textAlignment w:val="baseline"/>
        <w:rPr>
          <w:rFonts w:ascii="Georgia" w:eastAsia="Times New Roman" w:hAnsi="Georgia"/>
          <w:color w:val="auto"/>
        </w:rPr>
      </w:pPr>
      <w:r w:rsidRPr="003329AB">
        <w:rPr>
          <w:rFonts w:ascii="Georgia" w:eastAsia="Times New Roman" w:hAnsi="Georgia"/>
          <w:b/>
          <w:bCs/>
          <w:color w:val="auto"/>
        </w:rPr>
        <w:t>Review Each Project Using Shared Characteristics</w:t>
      </w:r>
    </w:p>
    <w:p w14:paraId="2A6112DB" w14:textId="61CAD90C"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 xml:space="preserve">Below are characteristics that can be used to understand what each project includes. The characteristics in this list can be </w:t>
      </w:r>
      <w:proofErr w:type="gramStart"/>
      <w:r w:rsidRPr="003329AB">
        <w:rPr>
          <w:rFonts w:ascii="Georgia" w:eastAsia="Times New Roman" w:hAnsi="Georgia"/>
          <w:color w:val="auto"/>
        </w:rPr>
        <w:t>modified</w:t>
      </w:r>
      <w:proofErr w:type="gramEnd"/>
      <w:r w:rsidRPr="003329AB">
        <w:rPr>
          <w:rFonts w:ascii="Georgia" w:eastAsia="Times New Roman" w:hAnsi="Georgia"/>
          <w:color w:val="auto"/>
        </w:rPr>
        <w:t xml:space="preserve"> to meet your collaborative’s purpose and shared function(s). (You may check multiple per project.)</w:t>
      </w:r>
    </w:p>
    <w:p w14:paraId="691D1B3F" w14:textId="4C6C1F97"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Ecological Focus</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Habitat restoration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Forest health / wildfire fuels reduction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Watershed / hydrologic function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Invasive species management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Wildlife connectivity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Climate resilience / carbon benefits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Research / monitoring</w:t>
      </w:r>
    </w:p>
    <w:p w14:paraId="1CAB28DD" w14:textId="6B04B4C7"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Community &amp; Social Focus</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Recreation / public access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Education / interpretation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Community safety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Equity / access / cultural relevance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Tribal stewardship or cultural resource protection </w:t>
      </w:r>
    </w:p>
    <w:p w14:paraId="6D4B6C1E" w14:textId="2E9816BA"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Infrastructure &amp; Operations</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Trails / facilities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Roads / culverts / crossings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Equipment or operational capacity</w:t>
      </w:r>
    </w:p>
    <w:p w14:paraId="017F9FD5" w14:textId="1BACAEB8"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Collaborative Value</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Cross boundary coordination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Multi</w:t>
      </w:r>
      <w:r w:rsidRPr="003329AB">
        <w:rPr>
          <w:rFonts w:ascii="Georgia" w:eastAsia="Times New Roman" w:hAnsi="Georgia"/>
          <w:color w:val="auto"/>
        </w:rPr>
        <w:noBreakHyphen/>
        <w:t>partner implementation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Shared data or monitoring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Builds long</w:t>
      </w:r>
      <w:r w:rsidRPr="003329AB">
        <w:rPr>
          <w:rFonts w:ascii="Georgia" w:eastAsia="Times New Roman" w:hAnsi="Georgia"/>
          <w:color w:val="auto"/>
        </w:rPr>
        <w:noBreakHyphen/>
        <w:t>term partnership capacity</w:t>
      </w:r>
    </w:p>
    <w:p w14:paraId="18235545" w14:textId="77777777"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lastRenderedPageBreak/>
        <w:t>Feasibility &amp; Readiness</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Ready to implement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Requires planning or permitting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Dependent on other projects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High cost / high complexity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Low cost / quick win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Funding available/ fundable </w:t>
      </w:r>
    </w:p>
    <w:p w14:paraId="1E8AF5F6" w14:textId="4AB797D1"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Geography</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Same watershed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Same habitat type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Same jurisdictional boundary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Same community or user group</w:t>
      </w:r>
    </w:p>
    <w:p w14:paraId="540A9EB1" w14:textId="00481801"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b/>
          <w:bCs/>
          <w:color w:val="auto"/>
        </w:rPr>
        <w:t>Other</w:t>
      </w:r>
      <w:r w:rsidRPr="003329AB">
        <w:rPr>
          <w:rFonts w:ascii="Georgia" w:eastAsia="Times New Roman" w:hAnsi="Georgia"/>
          <w:color w:val="auto"/>
        </w:rPr>
        <w:t>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xml:space="preserve">  </w:t>
      </w:r>
      <w:r w:rsidRPr="003329AB">
        <w:rPr>
          <w:rFonts w:ascii="Georgia" w:eastAsia="Times New Roman" w:hAnsi="Georgia"/>
          <w:color w:val="auto"/>
        </w:rPr>
        <w:br/>
      </w:r>
      <w:r w:rsidRPr="003329AB">
        <w:rPr>
          <w:rFonts w:ascii="Segoe UI Symbol" w:eastAsia="Times New Roman" w:hAnsi="Segoe UI Symbol" w:cs="Segoe UI Symbol"/>
          <w:color w:val="auto"/>
        </w:rPr>
        <w:t>☐</w:t>
      </w:r>
      <w:r w:rsidRPr="003329AB">
        <w:rPr>
          <w:rFonts w:ascii="Georgia" w:eastAsia="Times New Roman" w:hAnsi="Georgia"/>
          <w:color w:val="auto"/>
        </w:rPr>
        <w:t> </w:t>
      </w:r>
    </w:p>
    <w:p w14:paraId="3676D6F6" w14:textId="5D889FB6" w:rsidR="003329AB" w:rsidRPr="003329AB" w:rsidRDefault="003329AB" w:rsidP="003329AB">
      <w:pPr>
        <w:numPr>
          <w:ilvl w:val="0"/>
          <w:numId w:val="10"/>
        </w:numPr>
        <w:spacing w:before="0"/>
        <w:ind w:left="270" w:hanging="270"/>
        <w:textAlignment w:val="baseline"/>
        <w:rPr>
          <w:rFonts w:ascii="Georgia" w:eastAsia="Times New Roman" w:hAnsi="Georgia"/>
          <w:color w:val="auto"/>
        </w:rPr>
      </w:pPr>
      <w:r w:rsidRPr="003329AB">
        <w:rPr>
          <w:rFonts w:ascii="Georgia" w:eastAsia="Times New Roman" w:hAnsi="Georgia"/>
          <w:b/>
          <w:bCs/>
          <w:color w:val="auto"/>
        </w:rPr>
        <w:t>Possible Techniques to Group Projects</w:t>
      </w:r>
    </w:p>
    <w:p w14:paraId="082177AF" w14:textId="5D63E953"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 xml:space="preserve">Below are approaches that are often used by collaboratives, networks, and landscape partnerships to explore patterns and group projects. They are described at </w:t>
      </w:r>
      <w:proofErr w:type="gramStart"/>
      <w:r w:rsidRPr="003329AB">
        <w:rPr>
          <w:rFonts w:ascii="Georgia" w:eastAsia="Times New Roman" w:hAnsi="Georgia"/>
          <w:color w:val="auto"/>
        </w:rPr>
        <w:t>a high level</w:t>
      </w:r>
      <w:proofErr w:type="gramEnd"/>
      <w:r w:rsidRPr="003329AB">
        <w:rPr>
          <w:rFonts w:ascii="Georgia" w:eastAsia="Times New Roman" w:hAnsi="Georgia"/>
          <w:color w:val="auto"/>
        </w:rPr>
        <w:t xml:space="preserve"> below, with a list of key references at the end of the worksheet. Partners should choose a technique or methods that work best for the group.</w:t>
      </w:r>
    </w:p>
    <w:p w14:paraId="06F91FA9" w14:textId="66DA158E" w:rsidR="003329AB" w:rsidRPr="003329AB" w:rsidRDefault="003329AB" w:rsidP="003329AB">
      <w:pPr>
        <w:spacing w:before="0"/>
        <w:textAlignment w:val="baseline"/>
        <w:rPr>
          <w:rFonts w:ascii="Georgia" w:eastAsia="Times New Roman" w:hAnsi="Georgia" w:cs="Segoe UI"/>
          <w:color w:val="auto"/>
          <w:sz w:val="18"/>
          <w:szCs w:val="18"/>
        </w:rPr>
      </w:pPr>
      <w:r w:rsidRPr="003329AB">
        <w:rPr>
          <w:rFonts w:ascii="Georgia" w:eastAsia="Times New Roman" w:hAnsi="Georgia"/>
          <w:i/>
          <w:iCs/>
          <w:color w:val="auto"/>
          <w:u w:val="single"/>
        </w:rPr>
        <w:t>Technique 1 — Affinity Clustering (Silent Sorting)</w:t>
      </w:r>
    </w:p>
    <w:p w14:paraId="1E405AE2" w14:textId="21E636C7"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Affinity Clustering, also known as Silent Sorting, is a rapid, low</w:t>
      </w:r>
      <w:r w:rsidRPr="003329AB">
        <w:rPr>
          <w:rFonts w:ascii="Georgia" w:eastAsia="Times New Roman" w:hAnsi="Georgia"/>
          <w:color w:val="auto"/>
        </w:rPr>
        <w:noBreakHyphen/>
        <w:t>bias technique for organizing many ideas or projects into meaningful groups without discussion shaping the outcome too early. Participants begin by silently placing their notes on a shared surface and then, still without talking, move related items closer together, forming clusters based on natural patterns they see. The silence keeps dominant voices from steering the process and allows intuitive, pattern</w:t>
      </w:r>
      <w:r w:rsidRPr="003329AB">
        <w:rPr>
          <w:rFonts w:ascii="Georgia" w:eastAsia="Times New Roman" w:hAnsi="Georgia"/>
          <w:color w:val="auto"/>
        </w:rPr>
        <w:noBreakHyphen/>
        <w:t xml:space="preserve">based grouping to </w:t>
      </w:r>
      <w:proofErr w:type="gramStart"/>
      <w:r w:rsidRPr="003329AB">
        <w:rPr>
          <w:rFonts w:ascii="Georgia" w:eastAsia="Times New Roman" w:hAnsi="Georgia"/>
          <w:color w:val="auto"/>
        </w:rPr>
        <w:t>emerge</w:t>
      </w:r>
      <w:proofErr w:type="gramEnd"/>
      <w:r w:rsidRPr="003329AB">
        <w:rPr>
          <w:rFonts w:ascii="Georgia" w:eastAsia="Times New Roman" w:hAnsi="Georgia"/>
          <w:color w:val="auto"/>
        </w:rPr>
        <w:t xml:space="preserve"> from the whole group rather than from a single perspective. Once the clusters stabilize, the group steps back, names the themes that have formed, and refines them together. For example, in a land</w:t>
      </w:r>
      <w:r w:rsidRPr="003329AB">
        <w:rPr>
          <w:rFonts w:ascii="Georgia" w:eastAsia="Times New Roman" w:hAnsi="Georgia"/>
          <w:color w:val="auto"/>
        </w:rPr>
        <w:noBreakHyphen/>
        <w:t xml:space="preserve">management workshop, silent sorting might reveal clusters like </w:t>
      </w:r>
      <w:r w:rsidRPr="003329AB">
        <w:rPr>
          <w:rFonts w:ascii="Georgia" w:eastAsia="Times New Roman" w:hAnsi="Georgia"/>
          <w:color w:val="auto"/>
        </w:rPr>
        <w:lastRenderedPageBreak/>
        <w:t>“Riparian Restoration,” “Fire &amp; Fuels Work,” and “Community Engagement Projects” simply by noticing which project tiles consistently gravitate toward one another.</w:t>
      </w:r>
    </w:p>
    <w:p w14:paraId="25EB4454" w14:textId="5779E3B1" w:rsidR="003329AB" w:rsidRDefault="003329AB" w:rsidP="003329AB">
      <w:pPr>
        <w:spacing w:before="0"/>
        <w:textAlignment w:val="baseline"/>
        <w:rPr>
          <w:rFonts w:ascii="Georgia" w:eastAsia="Times New Roman" w:hAnsi="Georgia"/>
          <w:i/>
          <w:iCs/>
          <w:color w:val="auto"/>
          <w:u w:val="single"/>
        </w:rPr>
      </w:pPr>
      <w:r w:rsidRPr="003329AB">
        <w:rPr>
          <w:rFonts w:ascii="Georgia" w:eastAsia="Times New Roman" w:hAnsi="Georgia"/>
          <w:i/>
          <w:iCs/>
          <w:color w:val="auto"/>
          <w:u w:val="single"/>
        </w:rPr>
        <w:t>Technique 2 — “Common Threads” Mapping</w:t>
      </w:r>
    </w:p>
    <w:p w14:paraId="355BE829"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4DA91525" w14:textId="6CFD64B6" w:rsidR="003329AB" w:rsidRDefault="003329AB" w:rsidP="003329AB">
      <w:pPr>
        <w:spacing w:before="0"/>
        <w:textAlignment w:val="baseline"/>
        <w:rPr>
          <w:rFonts w:ascii="Georgia" w:eastAsia="Times New Roman" w:hAnsi="Georgia"/>
          <w:color w:val="auto"/>
          <w:bdr w:val="none" w:sz="0" w:space="0" w:color="auto" w:frame="1"/>
          <w:shd w:val="clear" w:color="auto" w:fill="C6C6C6"/>
        </w:rPr>
      </w:pPr>
      <w:r w:rsidRPr="003329AB">
        <w:rPr>
          <w:rFonts w:ascii="Georgia" w:eastAsia="Times New Roman" w:hAnsi="Georgia"/>
          <w:color w:val="auto"/>
        </w:rPr>
        <w:t xml:space="preserve">Common Threads Mapping is a collaborative technique for surfacing the deeper patterns that run across a diverse set of projects, ideas, or partner inputs. Instead of sorting items by predefined categories, the group looks for recurring concepts, motivations, challenges, or outcomes that appear </w:t>
      </w:r>
      <w:proofErr w:type="gramStart"/>
      <w:r w:rsidRPr="003329AB">
        <w:rPr>
          <w:rFonts w:ascii="Georgia" w:eastAsia="Times New Roman" w:hAnsi="Georgia"/>
          <w:color w:val="auto"/>
        </w:rPr>
        <w:t>again and again</w:t>
      </w:r>
      <w:proofErr w:type="gramEnd"/>
      <w:r w:rsidRPr="003329AB">
        <w:rPr>
          <w:rFonts w:ascii="Georgia" w:eastAsia="Times New Roman" w:hAnsi="Georgia"/>
          <w:color w:val="auto"/>
        </w:rPr>
        <w:t>—those “threads” that quietly weave through the work. Participants review all projects together, highlight repeated words or themes, and then cluster items based on these shared through</w:t>
      </w:r>
      <w:r w:rsidRPr="003329AB">
        <w:rPr>
          <w:rFonts w:ascii="Georgia" w:eastAsia="Times New Roman" w:hAnsi="Georgia"/>
          <w:color w:val="auto"/>
        </w:rPr>
        <w:noBreakHyphen/>
        <w:t xml:space="preserve">lines, revealing the underlying logic of the collective effort. The result is a set of organically derived themes that reflect what truly matters across the portfolio, not just what was </w:t>
      </w:r>
      <w:proofErr w:type="gramStart"/>
      <w:r w:rsidRPr="003329AB">
        <w:rPr>
          <w:rFonts w:ascii="Georgia" w:eastAsia="Times New Roman" w:hAnsi="Georgia"/>
          <w:color w:val="auto"/>
        </w:rPr>
        <w:t>planned in advance</w:t>
      </w:r>
      <w:proofErr w:type="gramEnd"/>
      <w:r w:rsidRPr="003329AB">
        <w:rPr>
          <w:rFonts w:ascii="Georgia" w:eastAsia="Times New Roman" w:hAnsi="Georgia"/>
          <w:color w:val="auto"/>
        </w:rPr>
        <w:t xml:space="preserve">. For example, a group might notice that </w:t>
      </w:r>
      <w:proofErr w:type="gramStart"/>
      <w:r w:rsidRPr="003329AB">
        <w:rPr>
          <w:rFonts w:ascii="Georgia" w:eastAsia="Times New Roman" w:hAnsi="Georgia"/>
          <w:color w:val="auto"/>
        </w:rPr>
        <w:t>very different</w:t>
      </w:r>
      <w:proofErr w:type="gramEnd"/>
      <w:r w:rsidRPr="003329AB">
        <w:rPr>
          <w:rFonts w:ascii="Georgia" w:eastAsia="Times New Roman" w:hAnsi="Georgia"/>
          <w:color w:val="auto"/>
        </w:rPr>
        <w:t xml:space="preserve"> projects—trail restoration, youth stewardship programs, and invasive species removal—all share a common thread of “community connection to place,” which becomes a unifying theme in the final map</w:t>
      </w:r>
      <w:r>
        <w:rPr>
          <w:rFonts w:ascii="Georgia" w:eastAsia="Times New Roman" w:hAnsi="Georgia"/>
          <w:color w:val="auto"/>
        </w:rPr>
        <w:t>.</w:t>
      </w:r>
    </w:p>
    <w:p w14:paraId="5C8B7466"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6A9D02FB" w14:textId="757F0FBC" w:rsidR="003329AB" w:rsidRPr="003329AB" w:rsidRDefault="003329AB" w:rsidP="003329AB">
      <w:pPr>
        <w:spacing w:before="0"/>
        <w:textAlignment w:val="baseline"/>
        <w:rPr>
          <w:rFonts w:ascii="Georgia" w:eastAsia="Times New Roman" w:hAnsi="Georgia" w:cs="Segoe UI"/>
          <w:color w:val="auto"/>
          <w:sz w:val="18"/>
          <w:szCs w:val="18"/>
        </w:rPr>
      </w:pPr>
      <w:r w:rsidRPr="003329AB">
        <w:rPr>
          <w:rFonts w:ascii="Georgia" w:eastAsia="Times New Roman" w:hAnsi="Georgia"/>
          <w:i/>
          <w:iCs/>
          <w:color w:val="auto"/>
          <w:u w:val="single"/>
        </w:rPr>
        <w:t>Technique 3 — The “Three Lenses” Sort</w:t>
      </w:r>
    </w:p>
    <w:p w14:paraId="24884F85" w14:textId="77777777"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 xml:space="preserve">The Three Lenses Sort is a fast, transparent way to group projects by looking at them through three complementary perspectives: ecological impact, social and collaborative value, and feasibility or enabling conditions. Teams sort projects into clusters based on patterns that </w:t>
      </w:r>
      <w:proofErr w:type="gramStart"/>
      <w:r w:rsidRPr="003329AB">
        <w:rPr>
          <w:rFonts w:ascii="Georgia" w:eastAsia="Times New Roman" w:hAnsi="Georgia"/>
          <w:color w:val="auto"/>
        </w:rPr>
        <w:t>emerge</w:t>
      </w:r>
      <w:proofErr w:type="gramEnd"/>
      <w:r w:rsidRPr="003329AB">
        <w:rPr>
          <w:rFonts w:ascii="Georgia" w:eastAsia="Times New Roman" w:hAnsi="Georgia"/>
          <w:color w:val="auto"/>
        </w:rPr>
        <w:t xml:space="preserve"> across these lenses—what contributes most to ecological outcomes, what strengthens relationships or community benefits, and what is realistically implementable given capacity, timing, and constraints. Projects that repeatedly land together across lenses form strong clusters. Once clusters stabilize, the group names the themes that naturally surface, checks for coherence and gaps, and refines them into a shared project portfolio. For example, a set of projects might cluster into themes like “Fire</w:t>
      </w:r>
      <w:r w:rsidRPr="003329AB">
        <w:rPr>
          <w:rFonts w:ascii="Georgia" w:eastAsia="Times New Roman" w:hAnsi="Georgia"/>
          <w:color w:val="auto"/>
        </w:rPr>
        <w:noBreakHyphen/>
        <w:t>Adapted Landscapes,” “Community Access &amp; Trails,” or “Capacity</w:t>
      </w:r>
      <w:r w:rsidRPr="003329AB">
        <w:rPr>
          <w:rFonts w:ascii="Georgia" w:eastAsia="Times New Roman" w:hAnsi="Georgia"/>
          <w:color w:val="auto"/>
        </w:rPr>
        <w:noBreakHyphen/>
        <w:t>Building &amp; Partnerships” once viewed through all three lenses. Sort projects through three rounds:</w:t>
      </w:r>
      <w:r w:rsidRPr="003329AB">
        <w:rPr>
          <w:rFonts w:ascii="Georgia" w:eastAsia="Times New Roman" w:hAnsi="Georgia"/>
          <w:color w:val="auto"/>
          <w:bdr w:val="none" w:sz="0" w:space="0" w:color="auto" w:frame="1"/>
          <w:shd w:val="clear" w:color="auto" w:fill="C6C6C6"/>
        </w:rPr>
        <w:t> </w:t>
      </w:r>
    </w:p>
    <w:p w14:paraId="1C5F7038" w14:textId="1E3C2C1D" w:rsidR="003329AB" w:rsidRDefault="003329AB" w:rsidP="003329AB">
      <w:pPr>
        <w:spacing w:before="0"/>
        <w:textAlignment w:val="baseline"/>
        <w:rPr>
          <w:rFonts w:ascii="Georgia" w:eastAsia="Times New Roman" w:hAnsi="Georgia"/>
          <w:color w:val="auto"/>
          <w:bdr w:val="none" w:sz="0" w:space="0" w:color="auto" w:frame="1"/>
          <w:shd w:val="clear" w:color="auto" w:fill="C6C6C6"/>
        </w:rPr>
      </w:pPr>
      <w:r w:rsidRPr="003329AB">
        <w:rPr>
          <w:rFonts w:ascii="Georgia" w:eastAsia="Times New Roman" w:hAnsi="Georgia"/>
          <w:i/>
          <w:iCs/>
          <w:color w:val="auto"/>
          <w:u w:val="single"/>
        </w:rPr>
        <w:t>Technique 4 — Dependency Mapping</w:t>
      </w:r>
    </w:p>
    <w:p w14:paraId="640B3D51"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1460D216" w14:textId="7DD5600C" w:rsidR="003329AB" w:rsidRDefault="003329AB" w:rsidP="003329AB">
      <w:pPr>
        <w:spacing w:before="0"/>
        <w:textAlignment w:val="baseline"/>
        <w:rPr>
          <w:rFonts w:ascii="Georgia" w:eastAsia="Times New Roman" w:hAnsi="Georgia"/>
          <w:color w:val="auto"/>
          <w:bdr w:val="none" w:sz="0" w:space="0" w:color="auto" w:frame="1"/>
          <w:shd w:val="clear" w:color="auto" w:fill="C6C6C6"/>
        </w:rPr>
      </w:pPr>
      <w:r w:rsidRPr="003329AB">
        <w:rPr>
          <w:rFonts w:ascii="Georgia" w:eastAsia="Times New Roman" w:hAnsi="Georgia"/>
          <w:color w:val="auto"/>
        </w:rPr>
        <w:t xml:space="preserve">Dependency Mapping is a collaborative technique used to uncover how projects, actions, or conditions rely on one another, revealing the sequence, prerequisites, and interdependencies that shape what can move forward—and when. Participants lay out projects or key activities and then draw connections showing which items must happen first, which depend on shared resources or partners, and which unlock or accelerate </w:t>
      </w:r>
      <w:r w:rsidRPr="003329AB">
        <w:rPr>
          <w:rFonts w:ascii="Georgia" w:eastAsia="Times New Roman" w:hAnsi="Georgia"/>
          <w:color w:val="auto"/>
        </w:rPr>
        <w:lastRenderedPageBreak/>
        <w:t xml:space="preserve">others. This creates a visual network of relationships that helps groups </w:t>
      </w:r>
      <w:proofErr w:type="gramStart"/>
      <w:r w:rsidRPr="003329AB">
        <w:rPr>
          <w:rFonts w:ascii="Georgia" w:eastAsia="Times New Roman" w:hAnsi="Georgia"/>
          <w:color w:val="auto"/>
        </w:rPr>
        <w:t>identify</w:t>
      </w:r>
      <w:proofErr w:type="gramEnd"/>
      <w:r w:rsidRPr="003329AB">
        <w:rPr>
          <w:rFonts w:ascii="Georgia" w:eastAsia="Times New Roman" w:hAnsi="Georgia"/>
          <w:color w:val="auto"/>
        </w:rPr>
        <w:t xml:space="preserve"> bottlenecks, critical path items, and opportunities to bundle or phase work more strategically. For example, a collaborative might discover that a meadow restoration project depends on completing a culvert replacement and securing tribal consultation first, while a youth stewardship program can begin </w:t>
      </w:r>
      <w:proofErr w:type="gramStart"/>
      <w:r w:rsidRPr="003329AB">
        <w:rPr>
          <w:rFonts w:ascii="Georgia" w:eastAsia="Times New Roman" w:hAnsi="Georgia"/>
          <w:color w:val="auto"/>
        </w:rPr>
        <w:t>immediately</w:t>
      </w:r>
      <w:proofErr w:type="gramEnd"/>
      <w:r w:rsidRPr="003329AB">
        <w:rPr>
          <w:rFonts w:ascii="Georgia" w:eastAsia="Times New Roman" w:hAnsi="Georgia"/>
          <w:color w:val="auto"/>
        </w:rPr>
        <w:t xml:space="preserve"> and later support monitoring once restoration is underway.</w:t>
      </w:r>
    </w:p>
    <w:p w14:paraId="17975207"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6168633E" w14:textId="1E675931" w:rsidR="003329AB" w:rsidRPr="003329AB" w:rsidRDefault="003329AB" w:rsidP="003329AB">
      <w:pPr>
        <w:spacing w:before="0"/>
        <w:textAlignment w:val="baseline"/>
        <w:rPr>
          <w:rFonts w:ascii="Georgia" w:eastAsia="Times New Roman" w:hAnsi="Georgia" w:cs="Segoe UI"/>
          <w:color w:val="auto"/>
          <w:sz w:val="18"/>
          <w:szCs w:val="18"/>
        </w:rPr>
      </w:pPr>
      <w:r w:rsidRPr="003329AB">
        <w:rPr>
          <w:rFonts w:ascii="Georgia" w:eastAsia="Times New Roman" w:hAnsi="Georgia"/>
          <w:i/>
          <w:iCs/>
          <w:color w:val="auto"/>
          <w:u w:val="single"/>
        </w:rPr>
        <w:t>Technique 5 — Funding Alignment Sort</w:t>
      </w:r>
    </w:p>
    <w:p w14:paraId="7CB425C6" w14:textId="0575064B"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Cluster projects that could be funded together because they share:</w:t>
      </w:r>
    </w:p>
    <w:p w14:paraId="261A1E7C" w14:textId="0CF85005" w:rsidR="003329AB" w:rsidRPr="003329AB" w:rsidRDefault="003329AB" w:rsidP="008F2134">
      <w:pPr>
        <w:numPr>
          <w:ilvl w:val="0"/>
          <w:numId w:val="11"/>
        </w:numPr>
        <w:spacing w:before="0"/>
        <w:ind w:left="1080" w:hanging="720"/>
        <w:textAlignment w:val="baseline"/>
        <w:rPr>
          <w:rFonts w:ascii="Georgia" w:eastAsia="Times New Roman" w:hAnsi="Georgia"/>
          <w:color w:val="auto"/>
        </w:rPr>
      </w:pPr>
      <w:r w:rsidRPr="003329AB">
        <w:rPr>
          <w:rFonts w:ascii="Georgia" w:eastAsia="Times New Roman" w:hAnsi="Georgia"/>
          <w:color w:val="auto"/>
        </w:rPr>
        <w:t>Eligible funding categories</w:t>
      </w:r>
    </w:p>
    <w:p w14:paraId="531030C5" w14:textId="2A7729BC" w:rsidR="003329AB" w:rsidRPr="003329AB" w:rsidRDefault="003329AB" w:rsidP="008F2134">
      <w:pPr>
        <w:numPr>
          <w:ilvl w:val="0"/>
          <w:numId w:val="12"/>
        </w:numPr>
        <w:spacing w:before="0"/>
        <w:ind w:left="1080" w:hanging="720"/>
        <w:textAlignment w:val="baseline"/>
        <w:rPr>
          <w:rFonts w:ascii="Georgia" w:eastAsia="Times New Roman" w:hAnsi="Georgia"/>
          <w:color w:val="auto"/>
        </w:rPr>
      </w:pPr>
      <w:r w:rsidRPr="003329AB">
        <w:rPr>
          <w:rFonts w:ascii="Georgia" w:eastAsia="Times New Roman" w:hAnsi="Georgia"/>
          <w:color w:val="auto"/>
        </w:rPr>
        <w:t>Similar budget scale</w:t>
      </w:r>
    </w:p>
    <w:p w14:paraId="2F2BD879" w14:textId="2D227821" w:rsidR="003329AB" w:rsidRPr="003329AB" w:rsidRDefault="003329AB" w:rsidP="008F2134">
      <w:pPr>
        <w:numPr>
          <w:ilvl w:val="0"/>
          <w:numId w:val="13"/>
        </w:numPr>
        <w:spacing w:before="0"/>
        <w:ind w:left="1080" w:hanging="720"/>
        <w:textAlignment w:val="baseline"/>
        <w:rPr>
          <w:rFonts w:ascii="Georgia" w:eastAsia="Times New Roman" w:hAnsi="Georgia"/>
          <w:color w:val="auto"/>
        </w:rPr>
      </w:pPr>
      <w:r w:rsidRPr="003329AB">
        <w:rPr>
          <w:rFonts w:ascii="Georgia" w:eastAsia="Times New Roman" w:hAnsi="Georgia"/>
          <w:color w:val="auto"/>
        </w:rPr>
        <w:t>Similar reporting or monitoring requirements</w:t>
      </w:r>
    </w:p>
    <w:p w14:paraId="09B2143F" w14:textId="77777777" w:rsidR="003329AB" w:rsidRDefault="003329AB" w:rsidP="003329AB">
      <w:pPr>
        <w:spacing w:before="0"/>
        <w:textAlignment w:val="baseline"/>
        <w:rPr>
          <w:rFonts w:ascii="Georgia" w:eastAsia="Times New Roman" w:hAnsi="Georgia"/>
          <w:i/>
          <w:iCs/>
          <w:color w:val="auto"/>
          <w:u w:val="single"/>
        </w:rPr>
      </w:pPr>
    </w:p>
    <w:p w14:paraId="08E041F2" w14:textId="66EBCD2B" w:rsidR="003329AB" w:rsidRDefault="003329AB" w:rsidP="003329AB">
      <w:pPr>
        <w:spacing w:before="0"/>
        <w:textAlignment w:val="baseline"/>
        <w:rPr>
          <w:rFonts w:ascii="Georgia" w:eastAsia="Times New Roman" w:hAnsi="Georgia"/>
          <w:color w:val="auto"/>
          <w:bdr w:val="none" w:sz="0" w:space="0" w:color="auto" w:frame="1"/>
          <w:shd w:val="clear" w:color="auto" w:fill="C6C6C6"/>
        </w:rPr>
      </w:pPr>
      <w:r w:rsidRPr="003329AB">
        <w:rPr>
          <w:rFonts w:ascii="Georgia" w:eastAsia="Times New Roman" w:hAnsi="Georgia"/>
          <w:i/>
          <w:iCs/>
          <w:color w:val="auto"/>
          <w:u w:val="single"/>
        </w:rPr>
        <w:t>Technique 6 — “Storyline” Clustering</w:t>
      </w:r>
    </w:p>
    <w:p w14:paraId="67E71194"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1D3A3A4E" w14:textId="7A20E7D8" w:rsidR="003329AB" w:rsidRDefault="003329AB" w:rsidP="003329AB">
      <w:pPr>
        <w:spacing w:before="0"/>
        <w:textAlignment w:val="baseline"/>
        <w:rPr>
          <w:rFonts w:ascii="Georgia" w:eastAsia="Times New Roman" w:hAnsi="Georgia"/>
          <w:color w:val="auto"/>
          <w:bdr w:val="none" w:sz="0" w:space="0" w:color="auto" w:frame="1"/>
          <w:shd w:val="clear" w:color="auto" w:fill="C6C6C6"/>
        </w:rPr>
      </w:pPr>
      <w:r w:rsidRPr="003329AB">
        <w:rPr>
          <w:rFonts w:ascii="Georgia" w:eastAsia="Times New Roman" w:hAnsi="Georgia"/>
          <w:color w:val="auto"/>
        </w:rPr>
        <w:t xml:space="preserve">Storyline Clustering is a technique for grouping projects or ideas by uncovering the narrative arcs that connect them—focusing not just on similarity, but on the </w:t>
      </w:r>
      <w:proofErr w:type="gramStart"/>
      <w:r w:rsidRPr="003329AB">
        <w:rPr>
          <w:rFonts w:ascii="Georgia" w:eastAsia="Times New Roman" w:hAnsi="Georgia"/>
          <w:color w:val="auto"/>
        </w:rPr>
        <w:t>story</w:t>
      </w:r>
      <w:proofErr w:type="gramEnd"/>
      <w:r w:rsidRPr="003329AB">
        <w:rPr>
          <w:rFonts w:ascii="Georgia" w:eastAsia="Times New Roman" w:hAnsi="Georgia"/>
          <w:color w:val="auto"/>
        </w:rPr>
        <w:t xml:space="preserve"> they collectively tell about change, momentum, or impact. Participants lay out projects and look for sequences, progressions, or shared plotlines: what begins the story, what accelerates it, what deepens it, and what outcomes it leads toward. Instead of clustering by topic alone, the group </w:t>
      </w:r>
      <w:proofErr w:type="gramStart"/>
      <w:r w:rsidRPr="003329AB">
        <w:rPr>
          <w:rFonts w:ascii="Georgia" w:eastAsia="Times New Roman" w:hAnsi="Georgia"/>
          <w:color w:val="auto"/>
        </w:rPr>
        <w:t>identifies</w:t>
      </w:r>
      <w:proofErr w:type="gramEnd"/>
      <w:r w:rsidRPr="003329AB">
        <w:rPr>
          <w:rFonts w:ascii="Georgia" w:eastAsia="Times New Roman" w:hAnsi="Georgia"/>
          <w:color w:val="auto"/>
        </w:rPr>
        <w:t xml:space="preserve"> the underlying journey—such as “building capacity,” “restoring function,” or “strengthening community relationships”—and organizes projects along that arc. This helps partners see how individual efforts contribute to a larger narrative and where gaps or leverage points exist. For example, a group might notice that projects ranging from volunteer training to trail improvements to cultural interpretation all form a storyline of “reconnecting people to the landscape,” revealing a coherent arc that guides future investment.</w:t>
      </w:r>
    </w:p>
    <w:p w14:paraId="3FA549D5" w14:textId="77777777" w:rsidR="003329AB" w:rsidRPr="003329AB" w:rsidRDefault="003329AB" w:rsidP="003329AB">
      <w:pPr>
        <w:spacing w:before="0"/>
        <w:textAlignment w:val="baseline"/>
        <w:rPr>
          <w:rFonts w:ascii="Georgia" w:eastAsia="Times New Roman" w:hAnsi="Georgia" w:cs="Segoe UI"/>
          <w:color w:val="auto"/>
          <w:sz w:val="18"/>
          <w:szCs w:val="18"/>
        </w:rPr>
      </w:pPr>
    </w:p>
    <w:p w14:paraId="5DDB712A" w14:textId="7F2ADD42" w:rsidR="003329AB" w:rsidRPr="003329AB" w:rsidRDefault="003329AB" w:rsidP="003329AB">
      <w:pPr>
        <w:numPr>
          <w:ilvl w:val="0"/>
          <w:numId w:val="14"/>
        </w:numPr>
        <w:spacing w:before="0"/>
        <w:ind w:left="270" w:hanging="270"/>
        <w:textAlignment w:val="baseline"/>
        <w:rPr>
          <w:rFonts w:ascii="Georgia" w:eastAsia="Times New Roman" w:hAnsi="Georgia"/>
          <w:color w:val="auto"/>
        </w:rPr>
      </w:pPr>
      <w:r w:rsidRPr="003329AB">
        <w:rPr>
          <w:rFonts w:ascii="Georgia" w:eastAsia="Times New Roman" w:hAnsi="Georgia"/>
          <w:b/>
          <w:bCs/>
          <w:color w:val="auto"/>
        </w:rPr>
        <w:t>Document the Emerging Clusters</w:t>
      </w:r>
    </w:p>
    <w:tbl>
      <w:tblPr>
        <w:tblW w:w="9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5"/>
        <w:gridCol w:w="3330"/>
        <w:gridCol w:w="3960"/>
      </w:tblGrid>
      <w:tr w:rsidR="003329AB" w:rsidRPr="003329AB" w14:paraId="13F204A3"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46914641"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Emerging Cluster </w:t>
            </w:r>
          </w:p>
        </w:tc>
        <w:tc>
          <w:tcPr>
            <w:tcW w:w="3330" w:type="dxa"/>
            <w:tcBorders>
              <w:top w:val="single" w:sz="6" w:space="0" w:color="auto"/>
              <w:left w:val="single" w:sz="6" w:space="0" w:color="auto"/>
              <w:bottom w:val="single" w:sz="6" w:space="0" w:color="auto"/>
              <w:right w:val="single" w:sz="6" w:space="0" w:color="auto"/>
            </w:tcBorders>
            <w:hideMark/>
          </w:tcPr>
          <w:p w14:paraId="4E40F7F7"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Projects Include </w:t>
            </w:r>
          </w:p>
        </w:tc>
        <w:tc>
          <w:tcPr>
            <w:tcW w:w="3960" w:type="dxa"/>
            <w:tcBorders>
              <w:top w:val="single" w:sz="6" w:space="0" w:color="auto"/>
              <w:left w:val="single" w:sz="6" w:space="0" w:color="auto"/>
              <w:bottom w:val="single" w:sz="6" w:space="0" w:color="auto"/>
              <w:right w:val="single" w:sz="6" w:space="0" w:color="auto"/>
            </w:tcBorders>
            <w:hideMark/>
          </w:tcPr>
          <w:p w14:paraId="2D759C18"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Why They Fit Together </w:t>
            </w:r>
          </w:p>
        </w:tc>
      </w:tr>
      <w:tr w:rsidR="003329AB" w:rsidRPr="003329AB" w14:paraId="5F47B4C5"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46A8925E"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4C03FFFB"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960" w:type="dxa"/>
            <w:tcBorders>
              <w:top w:val="single" w:sz="6" w:space="0" w:color="auto"/>
              <w:left w:val="single" w:sz="6" w:space="0" w:color="auto"/>
              <w:bottom w:val="single" w:sz="6" w:space="0" w:color="auto"/>
              <w:right w:val="single" w:sz="6" w:space="0" w:color="auto"/>
            </w:tcBorders>
            <w:hideMark/>
          </w:tcPr>
          <w:p w14:paraId="5080263C"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r>
      <w:tr w:rsidR="003329AB" w:rsidRPr="003329AB" w14:paraId="46410E4F"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5CEED5C3"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518B7EC4"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960" w:type="dxa"/>
            <w:tcBorders>
              <w:top w:val="single" w:sz="6" w:space="0" w:color="auto"/>
              <w:left w:val="single" w:sz="6" w:space="0" w:color="auto"/>
              <w:bottom w:val="single" w:sz="6" w:space="0" w:color="auto"/>
              <w:right w:val="single" w:sz="6" w:space="0" w:color="auto"/>
            </w:tcBorders>
            <w:hideMark/>
          </w:tcPr>
          <w:p w14:paraId="6F8B18BD"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r>
      <w:tr w:rsidR="003329AB" w:rsidRPr="003329AB" w14:paraId="5D201B4C"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48CECC15"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4078243C"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960" w:type="dxa"/>
            <w:tcBorders>
              <w:top w:val="single" w:sz="6" w:space="0" w:color="auto"/>
              <w:left w:val="single" w:sz="6" w:space="0" w:color="auto"/>
              <w:bottom w:val="single" w:sz="6" w:space="0" w:color="auto"/>
              <w:right w:val="single" w:sz="6" w:space="0" w:color="auto"/>
            </w:tcBorders>
            <w:hideMark/>
          </w:tcPr>
          <w:p w14:paraId="5C12ED22"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r>
      <w:tr w:rsidR="003329AB" w:rsidRPr="003329AB" w14:paraId="33B30909"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33C42CAB"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07F271D8"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960" w:type="dxa"/>
            <w:tcBorders>
              <w:top w:val="single" w:sz="6" w:space="0" w:color="auto"/>
              <w:left w:val="single" w:sz="6" w:space="0" w:color="auto"/>
              <w:bottom w:val="single" w:sz="6" w:space="0" w:color="auto"/>
              <w:right w:val="single" w:sz="6" w:space="0" w:color="auto"/>
            </w:tcBorders>
            <w:hideMark/>
          </w:tcPr>
          <w:p w14:paraId="7B061726"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r>
      <w:tr w:rsidR="003329AB" w:rsidRPr="003329AB" w14:paraId="584F84EB"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766E7E66"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07F410FC"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960" w:type="dxa"/>
            <w:tcBorders>
              <w:top w:val="single" w:sz="6" w:space="0" w:color="auto"/>
              <w:left w:val="single" w:sz="6" w:space="0" w:color="auto"/>
              <w:bottom w:val="single" w:sz="6" w:space="0" w:color="auto"/>
              <w:right w:val="single" w:sz="6" w:space="0" w:color="auto"/>
            </w:tcBorders>
            <w:hideMark/>
          </w:tcPr>
          <w:p w14:paraId="393C45D3"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r>
      <w:tr w:rsidR="003329AB" w:rsidRPr="003329AB" w14:paraId="6401EF0E" w14:textId="77777777" w:rsidTr="00D765D9">
        <w:trPr>
          <w:trHeight w:val="300"/>
        </w:trPr>
        <w:tc>
          <w:tcPr>
            <w:tcW w:w="1875" w:type="dxa"/>
            <w:tcBorders>
              <w:top w:val="single" w:sz="6" w:space="0" w:color="auto"/>
              <w:left w:val="single" w:sz="6" w:space="0" w:color="auto"/>
              <w:bottom w:val="single" w:sz="6" w:space="0" w:color="auto"/>
              <w:right w:val="single" w:sz="6" w:space="0" w:color="auto"/>
            </w:tcBorders>
            <w:hideMark/>
          </w:tcPr>
          <w:p w14:paraId="7DAB2055" w14:textId="77777777" w:rsidR="003329AB" w:rsidRPr="003329AB" w:rsidRDefault="003329AB" w:rsidP="003329AB">
            <w:pPr>
              <w:spacing w:before="0" w:line="240" w:lineRule="auto"/>
              <w:jc w:val="center"/>
              <w:textAlignment w:val="baseline"/>
              <w:rPr>
                <w:rFonts w:ascii="Georgia" w:eastAsia="Times New Roman" w:hAnsi="Georgia" w:cs="Times New Roman"/>
                <w:color w:val="auto"/>
              </w:rPr>
            </w:pPr>
            <w:r w:rsidRPr="003329AB">
              <w:rPr>
                <w:rFonts w:ascii="Georgia" w:eastAsia="Times New Roman" w:hAnsi="Georgia"/>
                <w:color w:val="auto"/>
              </w:rPr>
              <w:t> </w:t>
            </w:r>
          </w:p>
        </w:tc>
        <w:tc>
          <w:tcPr>
            <w:tcW w:w="3330" w:type="dxa"/>
            <w:tcBorders>
              <w:top w:val="single" w:sz="6" w:space="0" w:color="auto"/>
              <w:left w:val="single" w:sz="6" w:space="0" w:color="auto"/>
              <w:bottom w:val="single" w:sz="6" w:space="0" w:color="auto"/>
              <w:right w:val="single" w:sz="6" w:space="0" w:color="auto"/>
            </w:tcBorders>
            <w:hideMark/>
          </w:tcPr>
          <w:p w14:paraId="29044B7A" w14:textId="77777777" w:rsidR="003329AB" w:rsidRPr="003329AB" w:rsidRDefault="003329AB" w:rsidP="003329AB">
            <w:pPr>
              <w:spacing w:before="0" w:line="240" w:lineRule="auto"/>
              <w:textAlignment w:val="baseline"/>
              <w:rPr>
                <w:rFonts w:ascii="Georgia" w:eastAsia="Times New Roman" w:hAnsi="Georgia" w:cs="Times New Roman"/>
                <w:color w:val="auto"/>
              </w:rPr>
            </w:pPr>
            <w:r w:rsidRPr="003329AB">
              <w:rPr>
                <w:rFonts w:ascii="Georgia" w:eastAsia="Times New Roman" w:hAnsi="Georgia"/>
                <w:color w:val="auto"/>
                <w:sz w:val="20"/>
                <w:szCs w:val="20"/>
              </w:rPr>
              <w:t> </w:t>
            </w:r>
          </w:p>
        </w:tc>
        <w:tc>
          <w:tcPr>
            <w:tcW w:w="3960" w:type="dxa"/>
            <w:tcBorders>
              <w:top w:val="single" w:sz="6" w:space="0" w:color="auto"/>
              <w:left w:val="single" w:sz="6" w:space="0" w:color="auto"/>
              <w:bottom w:val="single" w:sz="6" w:space="0" w:color="auto"/>
              <w:right w:val="single" w:sz="6" w:space="0" w:color="auto"/>
            </w:tcBorders>
            <w:hideMark/>
          </w:tcPr>
          <w:p w14:paraId="24D03EB2" w14:textId="77777777" w:rsidR="003329AB" w:rsidRPr="003329AB" w:rsidRDefault="003329AB" w:rsidP="003329AB">
            <w:pPr>
              <w:spacing w:before="0" w:line="240" w:lineRule="auto"/>
              <w:textAlignment w:val="baseline"/>
              <w:rPr>
                <w:rFonts w:ascii="Georgia" w:eastAsia="Times New Roman" w:hAnsi="Georgia" w:cs="Times New Roman"/>
                <w:color w:val="auto"/>
              </w:rPr>
            </w:pPr>
            <w:r w:rsidRPr="003329AB">
              <w:rPr>
                <w:rFonts w:ascii="Georgia" w:eastAsia="Times New Roman" w:hAnsi="Georgia"/>
                <w:color w:val="auto"/>
                <w:sz w:val="20"/>
                <w:szCs w:val="20"/>
              </w:rPr>
              <w:t> </w:t>
            </w:r>
          </w:p>
        </w:tc>
      </w:tr>
    </w:tbl>
    <w:p w14:paraId="4C89BC3B" w14:textId="7F7B2085" w:rsidR="003329AB" w:rsidRPr="003329AB" w:rsidRDefault="003329AB" w:rsidP="003329AB">
      <w:pPr>
        <w:spacing w:before="0" w:line="240" w:lineRule="auto"/>
        <w:textAlignment w:val="baseline"/>
        <w:rPr>
          <w:rFonts w:ascii="Segoe UI" w:eastAsia="Times New Roman" w:hAnsi="Segoe UI" w:cs="Segoe UI"/>
          <w:color w:val="auto"/>
          <w:sz w:val="18"/>
          <w:szCs w:val="18"/>
        </w:rPr>
      </w:pPr>
      <w:r w:rsidRPr="003329AB">
        <w:rPr>
          <w:rFonts w:eastAsia="Times New Roman"/>
          <w:b/>
          <w:bCs/>
          <w:color w:val="auto"/>
          <w:sz w:val="28"/>
          <w:szCs w:val="28"/>
        </w:rPr>
        <w:lastRenderedPageBreak/>
        <w:t>Step 3 — Name the Themes</w:t>
      </w:r>
    </w:p>
    <w:p w14:paraId="5B070AC2" w14:textId="319B908B"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 xml:space="preserve">Partners can work together to </w:t>
      </w:r>
      <w:proofErr w:type="gramStart"/>
      <w:r w:rsidRPr="003329AB">
        <w:rPr>
          <w:rFonts w:ascii="Georgia" w:eastAsia="Times New Roman" w:hAnsi="Georgia"/>
          <w:color w:val="auto"/>
        </w:rPr>
        <w:t>identify</w:t>
      </w:r>
      <w:proofErr w:type="gramEnd"/>
      <w:r w:rsidRPr="003329AB">
        <w:rPr>
          <w:rFonts w:ascii="Georgia" w:eastAsia="Times New Roman" w:hAnsi="Georgia"/>
          <w:color w:val="auto"/>
        </w:rPr>
        <w:t xml:space="preserve"> theme names that capture and help describe their shared purpose or benefit.</w:t>
      </w:r>
    </w:p>
    <w:p w14:paraId="3834A0D3" w14:textId="3804F2A6" w:rsidR="003329AB" w:rsidRPr="003329AB" w:rsidRDefault="003329AB" w:rsidP="003329AB">
      <w:pPr>
        <w:spacing w:before="0" w:beforeAutospacing="1" w:afterAutospacing="1"/>
        <w:textAlignment w:val="baseline"/>
        <w:rPr>
          <w:rFonts w:ascii="Georgia" w:eastAsia="Times New Roman" w:hAnsi="Georgia" w:cs="Segoe UI"/>
          <w:color w:val="auto"/>
          <w:sz w:val="18"/>
          <w:szCs w:val="18"/>
        </w:rPr>
      </w:pPr>
      <w:r w:rsidRPr="003329AB">
        <w:rPr>
          <w:rFonts w:ascii="Georgia" w:eastAsia="Times New Roman" w:hAnsi="Georgia"/>
          <w:color w:val="auto"/>
        </w:rPr>
        <w:t>Examples:</w:t>
      </w:r>
    </w:p>
    <w:p w14:paraId="560A8B27" w14:textId="30DD8F17" w:rsidR="003329AB" w:rsidRPr="003329AB" w:rsidRDefault="003329AB" w:rsidP="003329AB">
      <w:pPr>
        <w:numPr>
          <w:ilvl w:val="0"/>
          <w:numId w:val="15"/>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Forest Health &amp; Fire Resilience</w:t>
      </w:r>
    </w:p>
    <w:p w14:paraId="6D894276" w14:textId="3EC73574" w:rsidR="003329AB" w:rsidRPr="003329AB" w:rsidRDefault="003329AB" w:rsidP="003329AB">
      <w:pPr>
        <w:numPr>
          <w:ilvl w:val="0"/>
          <w:numId w:val="16"/>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Watershed Restoration &amp; Connectivity</w:t>
      </w:r>
    </w:p>
    <w:p w14:paraId="45C7AD44" w14:textId="7B5A83A5" w:rsidR="003329AB" w:rsidRPr="003329AB" w:rsidRDefault="003329AB" w:rsidP="003329AB">
      <w:pPr>
        <w:numPr>
          <w:ilvl w:val="0"/>
          <w:numId w:val="17"/>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Community Access &amp; Recreation</w:t>
      </w:r>
    </w:p>
    <w:p w14:paraId="184EE20C" w14:textId="5A794F58" w:rsidR="003329AB" w:rsidRPr="003329AB" w:rsidRDefault="003329AB" w:rsidP="003329AB">
      <w:pPr>
        <w:numPr>
          <w:ilvl w:val="0"/>
          <w:numId w:val="18"/>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Cultural Stewardship &amp; Tribal Partnership</w:t>
      </w:r>
    </w:p>
    <w:p w14:paraId="25429FC2" w14:textId="7AE5CD4A" w:rsidR="003329AB" w:rsidRPr="003329AB" w:rsidRDefault="003329AB" w:rsidP="003329AB">
      <w:pPr>
        <w:numPr>
          <w:ilvl w:val="0"/>
          <w:numId w:val="19"/>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Climate Adaptation &amp; Monitoring</w:t>
      </w:r>
    </w:p>
    <w:p w14:paraId="07F78E33" w14:textId="5D01866B" w:rsidR="003329AB" w:rsidRPr="003329AB" w:rsidRDefault="003329AB" w:rsidP="003329AB">
      <w:pPr>
        <w:numPr>
          <w:ilvl w:val="0"/>
          <w:numId w:val="20"/>
        </w:numPr>
        <w:spacing w:before="0"/>
        <w:ind w:left="1080" w:hanging="630"/>
        <w:textAlignment w:val="baseline"/>
        <w:rPr>
          <w:rFonts w:ascii="Georgia" w:eastAsia="Times New Roman" w:hAnsi="Georgia"/>
          <w:color w:val="auto"/>
        </w:rPr>
      </w:pPr>
      <w:r w:rsidRPr="003329AB">
        <w:rPr>
          <w:rFonts w:ascii="Georgia" w:eastAsia="Times New Roman" w:hAnsi="Georgia"/>
          <w:color w:val="auto"/>
        </w:rPr>
        <w:t>Cross Boundary Operations &amp; Infrastructure</w:t>
      </w:r>
    </w:p>
    <w:p w14:paraId="60634FFE" w14:textId="77777777" w:rsidR="003329AB" w:rsidRPr="003329AB" w:rsidRDefault="003329AB" w:rsidP="003329AB">
      <w:pPr>
        <w:spacing w:before="0"/>
        <w:ind w:left="1080"/>
        <w:textAlignment w:val="baseline"/>
        <w:rPr>
          <w:rFonts w:ascii="Georgia" w:eastAsia="Times New Roman" w:hAnsi="Georgia"/>
          <w:color w:val="aut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3"/>
        <w:gridCol w:w="3478"/>
        <w:gridCol w:w="3563"/>
      </w:tblGrid>
      <w:tr w:rsidR="003329AB" w:rsidRPr="003329AB" w14:paraId="02002DE2"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3F170143"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Theme Name</w:t>
            </w:r>
            <w:r w:rsidRPr="003329AB">
              <w:rPr>
                <w:rFonts w:eastAsia="Times New Roman"/>
                <w:color w:val="auto"/>
              </w:rPr>
              <w:t> </w:t>
            </w:r>
          </w:p>
        </w:tc>
        <w:tc>
          <w:tcPr>
            <w:tcW w:w="3510" w:type="dxa"/>
            <w:tcBorders>
              <w:top w:val="single" w:sz="6" w:space="0" w:color="auto"/>
              <w:left w:val="single" w:sz="6" w:space="0" w:color="auto"/>
              <w:bottom w:val="single" w:sz="6" w:space="0" w:color="auto"/>
              <w:right w:val="single" w:sz="6" w:space="0" w:color="auto"/>
            </w:tcBorders>
            <w:hideMark/>
          </w:tcPr>
          <w:p w14:paraId="70982CCC"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Description</w:t>
            </w:r>
            <w:r w:rsidRPr="003329AB">
              <w:rPr>
                <w:rFonts w:eastAsia="Times New Roman"/>
                <w:color w:val="auto"/>
              </w:rPr>
              <w:t> </w:t>
            </w:r>
          </w:p>
        </w:tc>
        <w:tc>
          <w:tcPr>
            <w:tcW w:w="3600" w:type="dxa"/>
            <w:tcBorders>
              <w:top w:val="single" w:sz="6" w:space="0" w:color="auto"/>
              <w:left w:val="single" w:sz="6" w:space="0" w:color="auto"/>
              <w:bottom w:val="single" w:sz="6" w:space="0" w:color="auto"/>
              <w:right w:val="single" w:sz="6" w:space="0" w:color="auto"/>
            </w:tcBorders>
            <w:hideMark/>
          </w:tcPr>
          <w:p w14:paraId="18FB7690"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Projects Included</w:t>
            </w:r>
            <w:r w:rsidRPr="003329AB">
              <w:rPr>
                <w:rFonts w:eastAsia="Times New Roman"/>
                <w:color w:val="auto"/>
              </w:rPr>
              <w:t> </w:t>
            </w:r>
          </w:p>
        </w:tc>
      </w:tr>
      <w:tr w:rsidR="003329AB" w:rsidRPr="003329AB" w14:paraId="2F34C2C3"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5BECFA16"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3510" w:type="dxa"/>
            <w:tcBorders>
              <w:top w:val="single" w:sz="6" w:space="0" w:color="auto"/>
              <w:left w:val="single" w:sz="6" w:space="0" w:color="auto"/>
              <w:bottom w:val="single" w:sz="6" w:space="0" w:color="auto"/>
              <w:right w:val="single" w:sz="6" w:space="0" w:color="auto"/>
            </w:tcBorders>
            <w:hideMark/>
          </w:tcPr>
          <w:p w14:paraId="2D4306A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7F63B57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09AAC764"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16207F7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77C7D7A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48A8AAB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56E23E74"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77AFF9A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350A6473"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6ABC5A5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41407370"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4082BE3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72C8D25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1D397B6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0C979D37"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60997909"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7AC536F1"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7AD9B23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358FA1C5"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2F76EC5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0056C47E"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1BBCD04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4735FD77"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623DC03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7604841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264BDBA5"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23A51618" w14:textId="77777777">
        <w:trPr>
          <w:trHeight w:val="300"/>
        </w:trPr>
        <w:tc>
          <w:tcPr>
            <w:tcW w:w="2325" w:type="dxa"/>
            <w:tcBorders>
              <w:top w:val="single" w:sz="6" w:space="0" w:color="auto"/>
              <w:left w:val="single" w:sz="6" w:space="0" w:color="auto"/>
              <w:bottom w:val="single" w:sz="6" w:space="0" w:color="auto"/>
              <w:right w:val="single" w:sz="6" w:space="0" w:color="auto"/>
            </w:tcBorders>
            <w:hideMark/>
          </w:tcPr>
          <w:p w14:paraId="7D49A4B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510" w:type="dxa"/>
            <w:tcBorders>
              <w:top w:val="single" w:sz="6" w:space="0" w:color="auto"/>
              <w:left w:val="single" w:sz="6" w:space="0" w:color="auto"/>
              <w:bottom w:val="single" w:sz="6" w:space="0" w:color="auto"/>
              <w:right w:val="single" w:sz="6" w:space="0" w:color="auto"/>
            </w:tcBorders>
            <w:hideMark/>
          </w:tcPr>
          <w:p w14:paraId="0D41865C"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600" w:type="dxa"/>
            <w:tcBorders>
              <w:top w:val="single" w:sz="6" w:space="0" w:color="auto"/>
              <w:left w:val="single" w:sz="6" w:space="0" w:color="auto"/>
              <w:bottom w:val="single" w:sz="6" w:space="0" w:color="auto"/>
              <w:right w:val="single" w:sz="6" w:space="0" w:color="auto"/>
            </w:tcBorders>
            <w:hideMark/>
          </w:tcPr>
          <w:p w14:paraId="25CC249B"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bl>
    <w:p w14:paraId="0F4D4AA6" w14:textId="0626A86D" w:rsidR="003329AB" w:rsidRPr="003329AB" w:rsidRDefault="003329AB" w:rsidP="003329AB">
      <w:pPr>
        <w:spacing w:before="0" w:line="240" w:lineRule="auto"/>
        <w:textAlignment w:val="baseline"/>
        <w:rPr>
          <w:rFonts w:ascii="Segoe UI" w:eastAsia="Times New Roman" w:hAnsi="Segoe UI" w:cs="Segoe UI"/>
          <w:color w:val="auto"/>
          <w:sz w:val="18"/>
          <w:szCs w:val="18"/>
        </w:rPr>
      </w:pPr>
    </w:p>
    <w:p w14:paraId="23357110" w14:textId="584264EC" w:rsidR="003329AB" w:rsidRPr="003329AB" w:rsidRDefault="003329AB" w:rsidP="003329AB">
      <w:pPr>
        <w:spacing w:before="0" w:line="240" w:lineRule="auto"/>
        <w:textAlignment w:val="baseline"/>
        <w:rPr>
          <w:rFonts w:ascii="Segoe UI" w:eastAsia="Times New Roman" w:hAnsi="Segoe UI" w:cs="Segoe UI"/>
          <w:color w:val="auto"/>
          <w:sz w:val="18"/>
          <w:szCs w:val="18"/>
        </w:rPr>
      </w:pPr>
    </w:p>
    <w:p w14:paraId="543F337A" w14:textId="14180649" w:rsidR="003329AB" w:rsidRPr="003329AB" w:rsidRDefault="003329AB" w:rsidP="003329AB">
      <w:pPr>
        <w:spacing w:before="0" w:line="240" w:lineRule="auto"/>
        <w:textAlignment w:val="baseline"/>
        <w:rPr>
          <w:rFonts w:ascii="Segoe UI" w:eastAsia="Times New Roman" w:hAnsi="Segoe UI" w:cs="Segoe UI"/>
          <w:color w:val="auto"/>
          <w:sz w:val="18"/>
          <w:szCs w:val="18"/>
        </w:rPr>
      </w:pPr>
      <w:r w:rsidRPr="003329AB">
        <w:rPr>
          <w:rFonts w:eastAsia="Times New Roman"/>
          <w:b/>
          <w:bCs/>
          <w:color w:val="auto"/>
          <w:sz w:val="28"/>
          <w:szCs w:val="28"/>
        </w:rPr>
        <w:t>Step 4 Identify Opportunities Within Each Theme</w:t>
      </w:r>
    </w:p>
    <w:p w14:paraId="17A69FCC" w14:textId="78B5EA32" w:rsidR="003329AB" w:rsidRPr="00ED7EA8" w:rsidRDefault="003329AB" w:rsidP="003329AB">
      <w:pPr>
        <w:spacing w:before="0" w:beforeAutospacing="1" w:afterAutospacing="1" w:line="240" w:lineRule="auto"/>
        <w:textAlignment w:val="baseline"/>
        <w:rPr>
          <w:rFonts w:ascii="Georgia" w:eastAsia="Times New Roman" w:hAnsi="Georgia" w:cs="Segoe UI"/>
          <w:color w:val="auto"/>
          <w:sz w:val="18"/>
          <w:szCs w:val="18"/>
        </w:rPr>
      </w:pPr>
      <w:r w:rsidRPr="00ED7EA8">
        <w:rPr>
          <w:rFonts w:ascii="Georgia" w:eastAsia="Times New Roman" w:hAnsi="Georgia"/>
          <w:color w:val="auto"/>
        </w:rPr>
        <w:t xml:space="preserve">For each theme, </w:t>
      </w:r>
      <w:proofErr w:type="gramStart"/>
      <w:r w:rsidRPr="00ED7EA8">
        <w:rPr>
          <w:rFonts w:ascii="Georgia" w:eastAsia="Times New Roman" w:hAnsi="Georgia"/>
          <w:color w:val="auto"/>
        </w:rPr>
        <w:t>identify</w:t>
      </w:r>
      <w:proofErr w:type="gramEnd"/>
      <w:r w:rsidRPr="00ED7EA8">
        <w:rPr>
          <w:rFonts w:ascii="Georgia" w:eastAsia="Times New Roman" w:hAnsi="Georgia"/>
          <w:color w:val="auto"/>
        </w:rPr>
        <w:t xml:space="preserve"> what the collaborative could do together.</w:t>
      </w:r>
    </w:p>
    <w:tbl>
      <w:tblPr>
        <w:tblW w:w="923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1"/>
        <w:gridCol w:w="4084"/>
        <w:gridCol w:w="3840"/>
      </w:tblGrid>
      <w:tr w:rsidR="003329AB" w:rsidRPr="003329AB" w14:paraId="528ABF0C" w14:textId="77777777" w:rsidTr="00D765D9">
        <w:trPr>
          <w:trHeight w:val="316"/>
          <w:tblCellSpacing w:w="15" w:type="dxa"/>
        </w:trPr>
        <w:tc>
          <w:tcPr>
            <w:tcW w:w="1266" w:type="dxa"/>
            <w:hideMark/>
          </w:tcPr>
          <w:p w14:paraId="6E4D0BBB"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Theme</w:t>
            </w:r>
            <w:r w:rsidRPr="003329AB">
              <w:rPr>
                <w:rFonts w:eastAsia="Times New Roman"/>
                <w:color w:val="auto"/>
              </w:rPr>
              <w:t> </w:t>
            </w:r>
          </w:p>
        </w:tc>
        <w:tc>
          <w:tcPr>
            <w:tcW w:w="4054" w:type="dxa"/>
            <w:hideMark/>
          </w:tcPr>
          <w:p w14:paraId="1CC7EEBC"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Collective Opportunities</w:t>
            </w:r>
            <w:r w:rsidRPr="003329AB">
              <w:rPr>
                <w:rFonts w:eastAsia="Times New Roman"/>
                <w:color w:val="auto"/>
              </w:rPr>
              <w:t> </w:t>
            </w:r>
          </w:p>
        </w:tc>
        <w:tc>
          <w:tcPr>
            <w:tcW w:w="3795" w:type="dxa"/>
            <w:hideMark/>
          </w:tcPr>
          <w:p w14:paraId="3D1E680E"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Dependencies / Needs</w:t>
            </w:r>
            <w:r w:rsidRPr="003329AB">
              <w:rPr>
                <w:rFonts w:eastAsia="Times New Roman"/>
                <w:color w:val="auto"/>
              </w:rPr>
              <w:t> </w:t>
            </w:r>
          </w:p>
        </w:tc>
      </w:tr>
      <w:tr w:rsidR="003329AB" w:rsidRPr="003329AB" w14:paraId="4D7A8A7B" w14:textId="77777777" w:rsidTr="00D765D9">
        <w:trPr>
          <w:trHeight w:val="316"/>
          <w:tblCellSpacing w:w="15" w:type="dxa"/>
        </w:trPr>
        <w:tc>
          <w:tcPr>
            <w:tcW w:w="1266" w:type="dxa"/>
            <w:hideMark/>
          </w:tcPr>
          <w:p w14:paraId="2FD000A8"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4054" w:type="dxa"/>
            <w:hideMark/>
          </w:tcPr>
          <w:p w14:paraId="59B609F1"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795" w:type="dxa"/>
            <w:hideMark/>
          </w:tcPr>
          <w:p w14:paraId="37A8456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505CAA5B" w14:textId="77777777" w:rsidTr="00D765D9">
        <w:trPr>
          <w:trHeight w:val="316"/>
          <w:tblCellSpacing w:w="15" w:type="dxa"/>
        </w:trPr>
        <w:tc>
          <w:tcPr>
            <w:tcW w:w="1266" w:type="dxa"/>
            <w:hideMark/>
          </w:tcPr>
          <w:p w14:paraId="711F6E4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4054" w:type="dxa"/>
            <w:hideMark/>
          </w:tcPr>
          <w:p w14:paraId="5DD621E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3795" w:type="dxa"/>
            <w:hideMark/>
          </w:tcPr>
          <w:p w14:paraId="7ADECC9D"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bl>
    <w:p w14:paraId="0E0040B3" w14:textId="75E66B89" w:rsidR="003329AB" w:rsidRPr="00ED7EA8" w:rsidRDefault="003329AB" w:rsidP="00ED7EA8">
      <w:pPr>
        <w:spacing w:before="0" w:beforeAutospacing="1" w:afterAutospacing="1"/>
        <w:textAlignment w:val="baseline"/>
        <w:rPr>
          <w:rFonts w:ascii="Georgia" w:eastAsia="Times New Roman" w:hAnsi="Georgia" w:cs="Segoe UI"/>
          <w:color w:val="auto"/>
          <w:sz w:val="18"/>
          <w:szCs w:val="18"/>
        </w:rPr>
      </w:pPr>
      <w:r w:rsidRPr="00ED7EA8">
        <w:rPr>
          <w:rFonts w:ascii="Georgia" w:eastAsia="Times New Roman" w:hAnsi="Georgia"/>
          <w:color w:val="auto"/>
        </w:rPr>
        <w:t>Prompts:</w:t>
      </w:r>
    </w:p>
    <w:p w14:paraId="3ABECC20" w14:textId="23B84BDA" w:rsidR="003329AB" w:rsidRPr="00ED7EA8" w:rsidRDefault="003329AB" w:rsidP="00ED7EA8">
      <w:pPr>
        <w:numPr>
          <w:ilvl w:val="0"/>
          <w:numId w:val="21"/>
        </w:numPr>
        <w:spacing w:before="0"/>
        <w:ind w:left="1080" w:hanging="720"/>
        <w:textAlignment w:val="baseline"/>
        <w:rPr>
          <w:rFonts w:ascii="Georgia" w:eastAsia="Times New Roman" w:hAnsi="Georgia"/>
          <w:color w:val="auto"/>
        </w:rPr>
      </w:pPr>
      <w:r w:rsidRPr="00ED7EA8">
        <w:rPr>
          <w:rFonts w:ascii="Georgia" w:eastAsia="Times New Roman" w:hAnsi="Georgia"/>
          <w:color w:val="auto"/>
        </w:rPr>
        <w:t>Are there shared funding opportunities?</w:t>
      </w:r>
    </w:p>
    <w:p w14:paraId="44A9AAD6" w14:textId="3506240D" w:rsidR="003329AB" w:rsidRPr="00ED7EA8" w:rsidRDefault="003329AB" w:rsidP="00ED7EA8">
      <w:pPr>
        <w:numPr>
          <w:ilvl w:val="0"/>
          <w:numId w:val="22"/>
        </w:numPr>
        <w:spacing w:before="0"/>
        <w:ind w:left="1080" w:hanging="720"/>
        <w:textAlignment w:val="baseline"/>
        <w:rPr>
          <w:rFonts w:ascii="Georgia" w:eastAsia="Times New Roman" w:hAnsi="Georgia"/>
          <w:color w:val="auto"/>
        </w:rPr>
      </w:pPr>
      <w:r w:rsidRPr="00ED7EA8">
        <w:rPr>
          <w:rFonts w:ascii="Georgia" w:eastAsia="Times New Roman" w:hAnsi="Georgia"/>
          <w:color w:val="auto"/>
        </w:rPr>
        <w:t>Are there efficiencies in bundling projects?</w:t>
      </w:r>
    </w:p>
    <w:p w14:paraId="3C0BAAF6" w14:textId="47A1E07D" w:rsidR="003329AB" w:rsidRPr="00ED7EA8" w:rsidRDefault="003329AB" w:rsidP="00ED7EA8">
      <w:pPr>
        <w:numPr>
          <w:ilvl w:val="0"/>
          <w:numId w:val="23"/>
        </w:numPr>
        <w:spacing w:before="0"/>
        <w:ind w:left="1080" w:hanging="720"/>
        <w:textAlignment w:val="baseline"/>
        <w:rPr>
          <w:rFonts w:ascii="Georgia" w:eastAsia="Times New Roman" w:hAnsi="Georgia"/>
          <w:color w:val="auto"/>
        </w:rPr>
      </w:pPr>
      <w:r w:rsidRPr="00ED7EA8">
        <w:rPr>
          <w:rFonts w:ascii="Georgia" w:eastAsia="Times New Roman" w:hAnsi="Georgia"/>
          <w:color w:val="auto"/>
        </w:rPr>
        <w:t>Are there shared messages or community benefits?</w:t>
      </w:r>
    </w:p>
    <w:p w14:paraId="26AA6354" w14:textId="282DE61E" w:rsidR="003329AB" w:rsidRPr="00ED7EA8" w:rsidRDefault="003329AB" w:rsidP="00ED7EA8">
      <w:pPr>
        <w:numPr>
          <w:ilvl w:val="0"/>
          <w:numId w:val="24"/>
        </w:numPr>
        <w:spacing w:before="0"/>
        <w:ind w:left="1080" w:hanging="720"/>
        <w:textAlignment w:val="baseline"/>
        <w:rPr>
          <w:rFonts w:ascii="Georgia" w:eastAsia="Times New Roman" w:hAnsi="Georgia"/>
          <w:color w:val="auto"/>
        </w:rPr>
      </w:pPr>
      <w:r w:rsidRPr="00ED7EA8">
        <w:rPr>
          <w:rFonts w:ascii="Georgia" w:eastAsia="Times New Roman" w:hAnsi="Georgia"/>
          <w:color w:val="auto"/>
        </w:rPr>
        <w:lastRenderedPageBreak/>
        <w:t>Are there cross boundary or multi</w:t>
      </w:r>
      <w:r w:rsidRPr="00ED7EA8">
        <w:rPr>
          <w:rFonts w:ascii="Georgia" w:eastAsia="Times New Roman" w:hAnsi="Georgia"/>
          <w:color w:val="auto"/>
        </w:rPr>
        <w:noBreakHyphen/>
        <w:t>agency advantages?</w:t>
      </w:r>
    </w:p>
    <w:p w14:paraId="1035BCE5" w14:textId="77777777" w:rsidR="003329AB" w:rsidRPr="003329AB" w:rsidRDefault="003329AB" w:rsidP="00ED7EA8">
      <w:pPr>
        <w:spacing w:before="0" w:line="240" w:lineRule="auto"/>
        <w:ind w:left="1080"/>
        <w:textAlignment w:val="baseline"/>
        <w:rPr>
          <w:rFonts w:eastAsia="Times New Roman"/>
          <w:color w:val="auto"/>
        </w:rPr>
      </w:pPr>
    </w:p>
    <w:p w14:paraId="71B15DB0" w14:textId="03E1C40D" w:rsidR="003329AB" w:rsidRPr="003329AB" w:rsidRDefault="003329AB" w:rsidP="003329AB">
      <w:pPr>
        <w:spacing w:before="0" w:line="240" w:lineRule="auto"/>
        <w:textAlignment w:val="baseline"/>
        <w:rPr>
          <w:rFonts w:ascii="Segoe UI" w:eastAsia="Times New Roman" w:hAnsi="Segoe UI" w:cs="Segoe UI"/>
          <w:color w:val="auto"/>
          <w:sz w:val="18"/>
          <w:szCs w:val="18"/>
        </w:rPr>
      </w:pPr>
      <w:r w:rsidRPr="003329AB">
        <w:rPr>
          <w:rFonts w:eastAsia="Times New Roman"/>
          <w:b/>
          <w:bCs/>
          <w:color w:val="auto"/>
          <w:sz w:val="28"/>
          <w:szCs w:val="28"/>
        </w:rPr>
        <w:t>Step 5 — Select Priority Themes for Collaborative Action</w:t>
      </w:r>
    </w:p>
    <w:p w14:paraId="3C64106A" w14:textId="54C383BF" w:rsidR="003329AB" w:rsidRPr="00ED7EA8" w:rsidRDefault="003329AB" w:rsidP="00ED7EA8">
      <w:pPr>
        <w:spacing w:before="0" w:beforeAutospacing="1" w:afterAutospacing="1"/>
        <w:textAlignment w:val="baseline"/>
        <w:rPr>
          <w:rFonts w:ascii="Georgia" w:eastAsia="Times New Roman" w:hAnsi="Georgia" w:cs="Segoe UI"/>
          <w:color w:val="auto"/>
          <w:sz w:val="18"/>
          <w:szCs w:val="18"/>
        </w:rPr>
      </w:pPr>
      <w:r w:rsidRPr="00ED7EA8">
        <w:rPr>
          <w:rFonts w:ascii="Georgia" w:eastAsia="Times New Roman" w:hAnsi="Georgia"/>
          <w:color w:val="auto"/>
        </w:rPr>
        <w:t>Partners discuss and choose which themes (and/or subset of projects within a theme) should guide the next phase of collaborative work.</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2535"/>
        <w:gridCol w:w="2310"/>
        <w:gridCol w:w="2880"/>
      </w:tblGrid>
      <w:tr w:rsidR="003329AB" w:rsidRPr="003329AB" w14:paraId="2195F373"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65D68680"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Theme</w:t>
            </w: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71F2CE17"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Priority Level (High/Med/Low)</w:t>
            </w: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0AD93049"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Rationale</w:t>
            </w: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491E1199"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b/>
                <w:bCs/>
                <w:color w:val="auto"/>
              </w:rPr>
              <w:t>Lead(s)</w:t>
            </w:r>
            <w:r w:rsidRPr="003329AB">
              <w:rPr>
                <w:rFonts w:eastAsia="Times New Roman"/>
                <w:color w:val="auto"/>
              </w:rPr>
              <w:t> </w:t>
            </w:r>
          </w:p>
        </w:tc>
      </w:tr>
      <w:tr w:rsidR="003329AB" w:rsidRPr="003329AB" w14:paraId="74E5275A"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10A94697"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4905D118"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7F334F12"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6E6D5F12"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r>
      <w:tr w:rsidR="003329AB" w:rsidRPr="003329AB" w14:paraId="6B6AF72D"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1623A49B"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706E79FD"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594ADB24"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27C5D437"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r>
      <w:tr w:rsidR="003329AB" w:rsidRPr="003329AB" w14:paraId="6C601D74"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01997835"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77A52A4B"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1654836C"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43429522"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r>
      <w:tr w:rsidR="003329AB" w:rsidRPr="003329AB" w14:paraId="7EB9D3C0"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3E56DEC1"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25AC7672"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6448AF34"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53765C25"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r>
      <w:tr w:rsidR="003329AB" w:rsidRPr="003329AB" w14:paraId="047E84C8"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39FD6490"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4907ACDF"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310" w:type="dxa"/>
            <w:tcBorders>
              <w:top w:val="single" w:sz="6" w:space="0" w:color="auto"/>
              <w:left w:val="single" w:sz="6" w:space="0" w:color="auto"/>
              <w:bottom w:val="single" w:sz="6" w:space="0" w:color="auto"/>
              <w:right w:val="single" w:sz="6" w:space="0" w:color="auto"/>
            </w:tcBorders>
            <w:hideMark/>
          </w:tcPr>
          <w:p w14:paraId="467FC891"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880" w:type="dxa"/>
            <w:tcBorders>
              <w:top w:val="single" w:sz="6" w:space="0" w:color="auto"/>
              <w:left w:val="single" w:sz="6" w:space="0" w:color="auto"/>
              <w:bottom w:val="single" w:sz="6" w:space="0" w:color="auto"/>
              <w:right w:val="single" w:sz="6" w:space="0" w:color="auto"/>
            </w:tcBorders>
            <w:hideMark/>
          </w:tcPr>
          <w:p w14:paraId="2F3E4F8C"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r>
      <w:tr w:rsidR="003329AB" w:rsidRPr="003329AB" w14:paraId="193CD860"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04B894BF" w14:textId="77777777" w:rsidR="003329AB" w:rsidRPr="003329AB" w:rsidRDefault="003329AB" w:rsidP="003329AB">
            <w:pPr>
              <w:spacing w:before="0" w:line="240" w:lineRule="auto"/>
              <w:jc w:val="center"/>
              <w:textAlignment w:val="baseline"/>
              <w:rPr>
                <w:rFonts w:ascii="Times New Roman" w:eastAsia="Times New Roman" w:hAnsi="Times New Roman" w:cs="Times New Roman"/>
                <w:color w:val="auto"/>
              </w:rPr>
            </w:pPr>
            <w:r w:rsidRPr="003329AB">
              <w:rPr>
                <w:rFonts w:eastAsia="Times New Roman"/>
                <w:color w:val="auto"/>
              </w:rPr>
              <w:t> </w:t>
            </w:r>
          </w:p>
        </w:tc>
        <w:tc>
          <w:tcPr>
            <w:tcW w:w="2535" w:type="dxa"/>
            <w:tcBorders>
              <w:top w:val="single" w:sz="6" w:space="0" w:color="auto"/>
              <w:left w:val="single" w:sz="6" w:space="0" w:color="auto"/>
              <w:bottom w:val="single" w:sz="6" w:space="0" w:color="auto"/>
              <w:right w:val="single" w:sz="6" w:space="0" w:color="auto"/>
            </w:tcBorders>
            <w:hideMark/>
          </w:tcPr>
          <w:p w14:paraId="382F1DAF"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310" w:type="dxa"/>
            <w:tcBorders>
              <w:top w:val="single" w:sz="6" w:space="0" w:color="auto"/>
              <w:left w:val="single" w:sz="6" w:space="0" w:color="auto"/>
              <w:bottom w:val="single" w:sz="6" w:space="0" w:color="auto"/>
              <w:right w:val="single" w:sz="6" w:space="0" w:color="auto"/>
            </w:tcBorders>
            <w:hideMark/>
          </w:tcPr>
          <w:p w14:paraId="02928231"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880" w:type="dxa"/>
            <w:tcBorders>
              <w:top w:val="single" w:sz="6" w:space="0" w:color="auto"/>
              <w:left w:val="single" w:sz="6" w:space="0" w:color="auto"/>
              <w:bottom w:val="single" w:sz="6" w:space="0" w:color="auto"/>
              <w:right w:val="single" w:sz="6" w:space="0" w:color="auto"/>
            </w:tcBorders>
            <w:hideMark/>
          </w:tcPr>
          <w:p w14:paraId="49994D7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r w:rsidR="003329AB" w:rsidRPr="003329AB" w14:paraId="50AF934C"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4E4589B4"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535" w:type="dxa"/>
            <w:tcBorders>
              <w:top w:val="single" w:sz="6" w:space="0" w:color="auto"/>
              <w:left w:val="single" w:sz="6" w:space="0" w:color="auto"/>
              <w:bottom w:val="single" w:sz="6" w:space="0" w:color="auto"/>
              <w:right w:val="single" w:sz="6" w:space="0" w:color="auto"/>
            </w:tcBorders>
            <w:hideMark/>
          </w:tcPr>
          <w:p w14:paraId="5CC0AC62"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310" w:type="dxa"/>
            <w:tcBorders>
              <w:top w:val="single" w:sz="6" w:space="0" w:color="auto"/>
              <w:left w:val="single" w:sz="6" w:space="0" w:color="auto"/>
              <w:bottom w:val="single" w:sz="6" w:space="0" w:color="auto"/>
              <w:right w:val="single" w:sz="6" w:space="0" w:color="auto"/>
            </w:tcBorders>
            <w:hideMark/>
          </w:tcPr>
          <w:p w14:paraId="66A21E51"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c>
          <w:tcPr>
            <w:tcW w:w="2880" w:type="dxa"/>
            <w:tcBorders>
              <w:top w:val="single" w:sz="6" w:space="0" w:color="auto"/>
              <w:left w:val="single" w:sz="6" w:space="0" w:color="auto"/>
              <w:bottom w:val="single" w:sz="6" w:space="0" w:color="auto"/>
              <w:right w:val="single" w:sz="6" w:space="0" w:color="auto"/>
            </w:tcBorders>
            <w:hideMark/>
          </w:tcPr>
          <w:p w14:paraId="7471E6C9" w14:textId="77777777" w:rsidR="003329AB" w:rsidRPr="003329AB" w:rsidRDefault="003329AB" w:rsidP="003329AB">
            <w:pPr>
              <w:spacing w:before="0" w:line="240" w:lineRule="auto"/>
              <w:textAlignment w:val="baseline"/>
              <w:rPr>
                <w:rFonts w:ascii="Times New Roman" w:eastAsia="Times New Roman" w:hAnsi="Times New Roman" w:cs="Times New Roman"/>
                <w:color w:val="auto"/>
              </w:rPr>
            </w:pPr>
            <w:r w:rsidRPr="003329AB">
              <w:rPr>
                <w:rFonts w:eastAsia="Times New Roman"/>
                <w:color w:val="auto"/>
                <w:sz w:val="20"/>
                <w:szCs w:val="20"/>
              </w:rPr>
              <w:t> </w:t>
            </w:r>
          </w:p>
        </w:tc>
      </w:tr>
    </w:tbl>
    <w:p w14:paraId="7AB2A233" w14:textId="6BA21252" w:rsidR="003329AB" w:rsidRPr="003329AB" w:rsidRDefault="003329AB" w:rsidP="003329AB">
      <w:pPr>
        <w:spacing w:before="0" w:line="240" w:lineRule="auto"/>
        <w:textAlignment w:val="baseline"/>
        <w:rPr>
          <w:rFonts w:ascii="Segoe UI" w:eastAsia="Times New Roman" w:hAnsi="Segoe UI" w:cs="Segoe UI"/>
          <w:color w:val="auto"/>
          <w:sz w:val="18"/>
          <w:szCs w:val="18"/>
        </w:rPr>
      </w:pPr>
    </w:p>
    <w:p w14:paraId="32056555" w14:textId="43A5CF1F" w:rsidR="003329AB" w:rsidRPr="003329AB" w:rsidRDefault="003329AB" w:rsidP="003329AB">
      <w:pPr>
        <w:spacing w:before="0" w:line="240" w:lineRule="auto"/>
        <w:textAlignment w:val="baseline"/>
        <w:rPr>
          <w:rFonts w:ascii="Segoe UI" w:eastAsia="Times New Roman" w:hAnsi="Segoe UI" w:cs="Segoe UI"/>
          <w:color w:val="auto"/>
          <w:sz w:val="18"/>
          <w:szCs w:val="18"/>
        </w:rPr>
      </w:pPr>
      <w:r w:rsidRPr="003329AB">
        <w:rPr>
          <w:rFonts w:eastAsia="Times New Roman"/>
          <w:b/>
          <w:bCs/>
          <w:color w:val="auto"/>
          <w:sz w:val="28"/>
          <w:szCs w:val="28"/>
        </w:rPr>
        <w:t>Step 6 — Document the Final Themes</w:t>
      </w:r>
    </w:p>
    <w:p w14:paraId="140D2973" w14:textId="4B07B180" w:rsidR="003329AB" w:rsidRPr="00ED7EA8" w:rsidRDefault="003329AB" w:rsidP="00ED7EA8">
      <w:pPr>
        <w:spacing w:before="0" w:beforeAutospacing="1" w:afterAutospacing="1"/>
        <w:textAlignment w:val="baseline"/>
        <w:rPr>
          <w:rFonts w:ascii="Georgia" w:eastAsia="Times New Roman" w:hAnsi="Georgia" w:cs="Segoe UI"/>
          <w:color w:val="auto"/>
          <w:sz w:val="18"/>
          <w:szCs w:val="18"/>
        </w:rPr>
      </w:pPr>
      <w:r w:rsidRPr="00ED7EA8">
        <w:rPr>
          <w:rFonts w:ascii="Georgia" w:eastAsia="Times New Roman" w:hAnsi="Georgia"/>
          <w:color w:val="auto"/>
        </w:rPr>
        <w:t>These can then become the backbone of your collaborative’s project portfolio and used to inform fundraising and collective action</w:t>
      </w:r>
      <w:proofErr w:type="gramStart"/>
      <w:r w:rsidRPr="00ED7EA8">
        <w:rPr>
          <w:rFonts w:ascii="Georgia" w:eastAsia="Times New Roman" w:hAnsi="Georgia"/>
          <w:color w:val="auto"/>
        </w:rPr>
        <w:t xml:space="preserve">.  </w:t>
      </w:r>
      <w:proofErr w:type="gramEnd"/>
      <w:r w:rsidRPr="00ED7EA8">
        <w:rPr>
          <w:rFonts w:ascii="Georgia" w:eastAsia="Times New Roman" w:hAnsi="Georgia"/>
          <w:color w:val="auto"/>
        </w:rPr>
        <w:t xml:space="preserve">Typically, these are nested within a larger strategic </w:t>
      </w:r>
      <w:proofErr w:type="gramStart"/>
      <w:r w:rsidRPr="00ED7EA8">
        <w:rPr>
          <w:rFonts w:ascii="Georgia" w:eastAsia="Times New Roman" w:hAnsi="Georgia"/>
          <w:color w:val="auto"/>
        </w:rPr>
        <w:t>document, and</w:t>
      </w:r>
      <w:proofErr w:type="gramEnd"/>
      <w:r w:rsidRPr="00ED7EA8">
        <w:rPr>
          <w:rFonts w:ascii="Georgia" w:eastAsia="Times New Roman" w:hAnsi="Georgia"/>
          <w:color w:val="auto"/>
        </w:rPr>
        <w:t xml:space="preserve"> are “living” and revisited at a regular (often annual) cadence.</w:t>
      </w:r>
    </w:p>
    <w:p w14:paraId="57FBE3C3" w14:textId="01316228" w:rsidR="003329AB" w:rsidRPr="00ED7EA8" w:rsidRDefault="003329AB" w:rsidP="003329AB">
      <w:pPr>
        <w:spacing w:before="0" w:beforeAutospacing="1" w:afterAutospacing="1" w:line="240" w:lineRule="auto"/>
        <w:textAlignment w:val="baseline"/>
        <w:rPr>
          <w:rFonts w:ascii="Georgia" w:eastAsia="Times New Roman" w:hAnsi="Georgia" w:cs="Segoe UI"/>
          <w:color w:val="auto"/>
          <w:sz w:val="18"/>
          <w:szCs w:val="18"/>
        </w:rPr>
      </w:pPr>
      <w:r w:rsidRPr="00ED7EA8">
        <w:rPr>
          <w:rFonts w:ascii="Georgia" w:eastAsia="Times New Roman" w:hAnsi="Georgia"/>
          <w:b/>
          <w:bCs/>
          <w:color w:val="auto"/>
        </w:rPr>
        <w:t>Final Agreed Upon Themes:</w:t>
      </w:r>
    </w:p>
    <w:p w14:paraId="755D9883" w14:textId="35BDC75C" w:rsidR="003329AB" w:rsidRPr="00ED7EA8" w:rsidRDefault="003329AB" w:rsidP="00ED7EA8">
      <w:pPr>
        <w:numPr>
          <w:ilvl w:val="0"/>
          <w:numId w:val="25"/>
        </w:numPr>
        <w:spacing w:before="0" w:line="240" w:lineRule="auto"/>
        <w:ind w:left="1080" w:hanging="900"/>
        <w:textAlignment w:val="baseline"/>
        <w:rPr>
          <w:rFonts w:ascii="Georgia" w:eastAsia="Times New Roman" w:hAnsi="Georgia"/>
          <w:color w:val="auto"/>
        </w:rPr>
      </w:pPr>
      <w:r w:rsidRPr="00ED7EA8">
        <w:rPr>
          <w:rFonts w:ascii="Georgia" w:eastAsia="Times New Roman" w:hAnsi="Georgia"/>
          <w:color w:val="auto"/>
        </w:rPr>
        <w:t>_______________________________________________________</w:t>
      </w:r>
    </w:p>
    <w:p w14:paraId="22B0D047" w14:textId="6491502D" w:rsidR="003329AB" w:rsidRPr="00ED7EA8" w:rsidRDefault="003329AB" w:rsidP="00ED7EA8">
      <w:pPr>
        <w:numPr>
          <w:ilvl w:val="0"/>
          <w:numId w:val="26"/>
        </w:numPr>
        <w:spacing w:before="0" w:line="240" w:lineRule="auto"/>
        <w:ind w:left="1080" w:hanging="900"/>
        <w:textAlignment w:val="baseline"/>
        <w:rPr>
          <w:rFonts w:ascii="Georgia" w:eastAsia="Times New Roman" w:hAnsi="Georgia"/>
          <w:color w:val="auto"/>
        </w:rPr>
      </w:pPr>
      <w:r w:rsidRPr="00ED7EA8">
        <w:rPr>
          <w:rFonts w:ascii="Georgia" w:eastAsia="Times New Roman" w:hAnsi="Georgia"/>
          <w:color w:val="auto"/>
        </w:rPr>
        <w:t>_______________________________________________________</w:t>
      </w:r>
    </w:p>
    <w:p w14:paraId="743302D7" w14:textId="7032B687" w:rsidR="003329AB" w:rsidRPr="00ED7EA8" w:rsidRDefault="003329AB" w:rsidP="00ED7EA8">
      <w:pPr>
        <w:numPr>
          <w:ilvl w:val="0"/>
          <w:numId w:val="27"/>
        </w:numPr>
        <w:spacing w:before="0" w:line="240" w:lineRule="auto"/>
        <w:ind w:left="1080" w:hanging="900"/>
        <w:textAlignment w:val="baseline"/>
        <w:rPr>
          <w:rFonts w:ascii="Georgia" w:eastAsia="Times New Roman" w:hAnsi="Georgia"/>
          <w:color w:val="auto"/>
        </w:rPr>
      </w:pPr>
      <w:r w:rsidRPr="00ED7EA8">
        <w:rPr>
          <w:rFonts w:ascii="Georgia" w:eastAsia="Times New Roman" w:hAnsi="Georgia"/>
          <w:color w:val="auto"/>
        </w:rPr>
        <w:t>_______________________________________________________</w:t>
      </w:r>
    </w:p>
    <w:p w14:paraId="6400E425" w14:textId="615AB731" w:rsidR="003329AB" w:rsidRPr="003329AB" w:rsidRDefault="003329AB" w:rsidP="00ED7EA8">
      <w:pPr>
        <w:numPr>
          <w:ilvl w:val="0"/>
          <w:numId w:val="28"/>
        </w:numPr>
        <w:spacing w:before="0" w:line="240" w:lineRule="auto"/>
        <w:ind w:left="1080" w:hanging="900"/>
        <w:textAlignment w:val="baseline"/>
        <w:rPr>
          <w:rFonts w:eastAsia="Times New Roman"/>
          <w:color w:val="auto"/>
        </w:rPr>
      </w:pPr>
      <w:r w:rsidRPr="00ED7EA8">
        <w:rPr>
          <w:rFonts w:ascii="Georgia" w:eastAsia="Times New Roman" w:hAnsi="Georgia"/>
          <w:color w:val="auto"/>
        </w:rPr>
        <w:t>_______________________________________________________</w:t>
      </w:r>
      <w:r w:rsidRPr="003329AB">
        <w:rPr>
          <w:rFonts w:eastAsia="Times New Roman"/>
          <w:color w:val="auto"/>
        </w:rPr>
        <w:br/>
      </w:r>
    </w:p>
    <w:p w14:paraId="113D4AF7" w14:textId="0C9F74C1" w:rsidR="003329AB" w:rsidRPr="003329AB" w:rsidRDefault="003329AB" w:rsidP="003329AB">
      <w:pPr>
        <w:spacing w:before="0" w:line="240" w:lineRule="auto"/>
        <w:textAlignment w:val="baseline"/>
        <w:rPr>
          <w:rFonts w:ascii="Segoe UI" w:eastAsia="Times New Roman" w:hAnsi="Segoe UI" w:cs="Segoe UI"/>
          <w:color w:val="auto"/>
          <w:sz w:val="18"/>
          <w:szCs w:val="18"/>
        </w:rPr>
      </w:pPr>
      <w:r w:rsidRPr="003329AB">
        <w:rPr>
          <w:rFonts w:eastAsia="Times New Roman"/>
          <w:b/>
          <w:bCs/>
          <w:color w:val="auto"/>
          <w:sz w:val="28"/>
          <w:szCs w:val="28"/>
        </w:rPr>
        <w:t>For Further Reading</w:t>
      </w:r>
    </w:p>
    <w:p w14:paraId="7771B24E" w14:textId="5AD4BA74" w:rsidR="003329AB" w:rsidRPr="00ED7EA8" w:rsidRDefault="003329AB" w:rsidP="00ED7EA8">
      <w:pPr>
        <w:numPr>
          <w:ilvl w:val="0"/>
          <w:numId w:val="29"/>
        </w:numPr>
        <w:ind w:hanging="540"/>
        <w:textAlignment w:val="baseline"/>
        <w:rPr>
          <w:rFonts w:ascii="Georgia" w:eastAsia="Times New Roman" w:hAnsi="Georgia"/>
          <w:color w:val="auto"/>
        </w:rPr>
      </w:pPr>
      <w:r w:rsidRPr="00ED7EA8">
        <w:rPr>
          <w:rFonts w:ascii="Georgia" w:eastAsia="Times New Roman" w:hAnsi="Georgia"/>
          <w:color w:val="auto"/>
        </w:rPr>
        <w:t xml:space="preserve">Belton, V., &amp; Stewart, T. J. (2002). </w:t>
      </w:r>
      <w:r w:rsidRPr="00ED7EA8">
        <w:rPr>
          <w:rFonts w:ascii="Georgia" w:eastAsia="Times New Roman" w:hAnsi="Georgia"/>
          <w:i/>
          <w:iCs/>
          <w:color w:val="auto"/>
        </w:rPr>
        <w:t>Multiple criteria decision analysis: An integrated approach.</w:t>
      </w:r>
      <w:r w:rsidRPr="00ED7EA8">
        <w:rPr>
          <w:rFonts w:ascii="Georgia" w:eastAsia="Times New Roman" w:hAnsi="Georgia"/>
          <w:color w:val="auto"/>
        </w:rPr>
        <w:t xml:space="preserve"> Springer.</w:t>
      </w:r>
    </w:p>
    <w:p w14:paraId="5FD24C9A" w14:textId="18FDC755" w:rsidR="003329AB" w:rsidRPr="00ED7EA8" w:rsidRDefault="003329AB" w:rsidP="00ED7EA8">
      <w:pPr>
        <w:numPr>
          <w:ilvl w:val="0"/>
          <w:numId w:val="30"/>
        </w:numPr>
        <w:ind w:hanging="540"/>
        <w:textAlignment w:val="baseline"/>
        <w:rPr>
          <w:rFonts w:ascii="Georgia" w:eastAsia="Times New Roman" w:hAnsi="Georgia"/>
          <w:color w:val="auto"/>
        </w:rPr>
      </w:pPr>
      <w:r w:rsidRPr="00ED7EA8">
        <w:rPr>
          <w:rFonts w:ascii="Georgia" w:eastAsia="Times New Roman" w:hAnsi="Georgia"/>
          <w:color w:val="auto"/>
        </w:rPr>
        <w:t xml:space="preserve">Conservation Standards (Open Standards for the Practice of Conservation) Conservation Measures Partnership. (2013). </w:t>
      </w:r>
      <w:r w:rsidRPr="00ED7EA8">
        <w:rPr>
          <w:rFonts w:ascii="Georgia" w:eastAsia="Times New Roman" w:hAnsi="Georgia"/>
          <w:i/>
          <w:iCs/>
          <w:color w:val="auto"/>
        </w:rPr>
        <w:t>Open standards for the practice of conservation</w:t>
      </w:r>
      <w:r w:rsidRPr="00ED7EA8">
        <w:rPr>
          <w:rFonts w:ascii="Georgia" w:eastAsia="Times New Roman" w:hAnsi="Georgia"/>
          <w:color w:val="auto"/>
        </w:rPr>
        <w:t xml:space="preserve"> (Version 3.0). Conservation Measures Partnership. </w:t>
      </w:r>
    </w:p>
    <w:p w14:paraId="21D189F0" w14:textId="762F8B3E" w:rsidR="003329AB" w:rsidRPr="00ED7EA8" w:rsidRDefault="003329AB" w:rsidP="00ED7EA8">
      <w:pPr>
        <w:numPr>
          <w:ilvl w:val="0"/>
          <w:numId w:val="31"/>
        </w:numPr>
        <w:ind w:hanging="540"/>
        <w:textAlignment w:val="baseline"/>
        <w:rPr>
          <w:rFonts w:ascii="Georgia" w:eastAsia="Times New Roman" w:hAnsi="Georgia"/>
          <w:color w:val="auto"/>
        </w:rPr>
      </w:pPr>
      <w:r w:rsidRPr="00ED7EA8">
        <w:rPr>
          <w:rFonts w:ascii="Georgia" w:eastAsia="Times New Roman" w:hAnsi="Georgia"/>
          <w:color w:val="auto"/>
        </w:rPr>
        <w:t xml:space="preserve">Dodgson, J., Spackman, M., Pearman, A., &amp; Phillips, L. (2009). </w:t>
      </w:r>
      <w:r w:rsidRPr="00ED7EA8">
        <w:rPr>
          <w:rFonts w:ascii="Georgia" w:eastAsia="Times New Roman" w:hAnsi="Georgia"/>
          <w:i/>
          <w:iCs/>
          <w:color w:val="auto"/>
        </w:rPr>
        <w:t>Multi</w:t>
      </w:r>
      <w:r w:rsidRPr="00ED7EA8">
        <w:rPr>
          <w:rFonts w:ascii="Georgia" w:eastAsia="Times New Roman" w:hAnsi="Georgia"/>
          <w:color w:val="auto"/>
        </w:rPr>
        <w:noBreakHyphen/>
      </w:r>
      <w:r w:rsidRPr="00ED7EA8">
        <w:rPr>
          <w:rFonts w:ascii="Georgia" w:eastAsia="Times New Roman" w:hAnsi="Georgia"/>
          <w:i/>
          <w:iCs/>
          <w:color w:val="auto"/>
        </w:rPr>
        <w:t>criteria analysis: A manual.</w:t>
      </w:r>
      <w:r w:rsidRPr="00ED7EA8">
        <w:rPr>
          <w:rFonts w:ascii="Georgia" w:eastAsia="Times New Roman" w:hAnsi="Georgia"/>
          <w:color w:val="auto"/>
        </w:rPr>
        <w:t xml:space="preserve"> UK Department for Communities and Local Government.</w:t>
      </w:r>
    </w:p>
    <w:p w14:paraId="7EA5756E" w14:textId="5F4F0995" w:rsidR="003329AB" w:rsidRPr="00ED7EA8" w:rsidRDefault="003329AB" w:rsidP="00ED7EA8">
      <w:pPr>
        <w:numPr>
          <w:ilvl w:val="0"/>
          <w:numId w:val="32"/>
        </w:numPr>
        <w:ind w:hanging="540"/>
        <w:textAlignment w:val="baseline"/>
        <w:rPr>
          <w:rFonts w:ascii="Georgia" w:eastAsia="Times New Roman" w:hAnsi="Georgia"/>
          <w:color w:val="auto"/>
        </w:rPr>
      </w:pPr>
      <w:r w:rsidRPr="00ED7EA8">
        <w:rPr>
          <w:rFonts w:ascii="Georgia" w:eastAsia="Times New Roman" w:hAnsi="Georgia"/>
          <w:color w:val="auto"/>
        </w:rPr>
        <w:lastRenderedPageBreak/>
        <w:t xml:space="preserve">Keeney, R. L. (1992). </w:t>
      </w:r>
      <w:r w:rsidRPr="00ED7EA8">
        <w:rPr>
          <w:rFonts w:ascii="Georgia" w:eastAsia="Times New Roman" w:hAnsi="Georgia"/>
          <w:i/>
          <w:iCs/>
          <w:color w:val="auto"/>
        </w:rPr>
        <w:t>Value</w:t>
      </w:r>
      <w:r w:rsidRPr="00ED7EA8">
        <w:rPr>
          <w:rFonts w:ascii="Georgia" w:eastAsia="Times New Roman" w:hAnsi="Georgia"/>
          <w:color w:val="auto"/>
        </w:rPr>
        <w:noBreakHyphen/>
      </w:r>
      <w:r w:rsidRPr="00ED7EA8">
        <w:rPr>
          <w:rFonts w:ascii="Georgia" w:eastAsia="Times New Roman" w:hAnsi="Georgia"/>
          <w:i/>
          <w:iCs/>
          <w:color w:val="auto"/>
        </w:rPr>
        <w:t>focused thinking: A path to creative decision making.</w:t>
      </w:r>
      <w:r w:rsidRPr="00ED7EA8">
        <w:rPr>
          <w:rFonts w:ascii="Georgia" w:eastAsia="Times New Roman" w:hAnsi="Georgia"/>
          <w:color w:val="auto"/>
        </w:rPr>
        <w:t xml:space="preserve"> Harvard University Press.</w:t>
      </w:r>
    </w:p>
    <w:p w14:paraId="2C96F479" w14:textId="007D3B0D" w:rsidR="003329AB" w:rsidRPr="00ED7EA8" w:rsidRDefault="003329AB" w:rsidP="00ED7EA8">
      <w:pPr>
        <w:numPr>
          <w:ilvl w:val="0"/>
          <w:numId w:val="33"/>
        </w:numPr>
        <w:ind w:hanging="540"/>
        <w:textAlignment w:val="baseline"/>
        <w:rPr>
          <w:rFonts w:ascii="Georgia" w:eastAsia="Times New Roman" w:hAnsi="Georgia"/>
          <w:color w:val="auto"/>
        </w:rPr>
      </w:pPr>
      <w:r w:rsidRPr="00ED7EA8">
        <w:rPr>
          <w:rFonts w:ascii="Georgia" w:eastAsia="Times New Roman" w:hAnsi="Georgia"/>
          <w:color w:val="auto"/>
        </w:rPr>
        <w:t>The Nature Conservancy – Conservation by Design (</w:t>
      </w:r>
      <w:proofErr w:type="spellStart"/>
      <w:r w:rsidRPr="00ED7EA8">
        <w:rPr>
          <w:rFonts w:ascii="Georgia" w:eastAsia="Times New Roman" w:hAnsi="Georgia"/>
          <w:color w:val="auto"/>
        </w:rPr>
        <w:t>CbD</w:t>
      </w:r>
      <w:proofErr w:type="spellEnd"/>
      <w:r w:rsidRPr="00ED7EA8">
        <w:rPr>
          <w:rFonts w:ascii="Georgia" w:eastAsia="Times New Roman" w:hAnsi="Georgia"/>
          <w:color w:val="auto"/>
        </w:rPr>
        <w:t xml:space="preserve">) The Nature Conservancy. (2015). </w:t>
      </w:r>
      <w:r w:rsidRPr="00ED7EA8">
        <w:rPr>
          <w:rFonts w:ascii="Georgia" w:eastAsia="Times New Roman" w:hAnsi="Georgia"/>
          <w:i/>
          <w:iCs/>
          <w:color w:val="auto"/>
        </w:rPr>
        <w:t>Conservation by design 2.0: Guidance document</w:t>
      </w:r>
      <w:r w:rsidRPr="00ED7EA8">
        <w:rPr>
          <w:rFonts w:ascii="Georgia" w:eastAsia="Times New Roman" w:hAnsi="Georgia"/>
          <w:color w:val="auto"/>
        </w:rPr>
        <w:t>. The Nature Conservancy.</w:t>
      </w:r>
    </w:p>
    <w:p w14:paraId="362D9502" w14:textId="65837DC7" w:rsidR="003329AB" w:rsidRPr="00ED7EA8" w:rsidRDefault="003329AB" w:rsidP="00ED7EA8">
      <w:pPr>
        <w:numPr>
          <w:ilvl w:val="0"/>
          <w:numId w:val="34"/>
        </w:numPr>
        <w:ind w:hanging="540"/>
        <w:textAlignment w:val="baseline"/>
        <w:rPr>
          <w:rFonts w:ascii="Georgia" w:eastAsia="Times New Roman" w:hAnsi="Georgia"/>
          <w:color w:val="auto"/>
        </w:rPr>
      </w:pPr>
      <w:r w:rsidRPr="00ED7EA8">
        <w:rPr>
          <w:rFonts w:ascii="Georgia" w:eastAsia="Times New Roman" w:hAnsi="Georgia"/>
          <w:color w:val="auto"/>
        </w:rPr>
        <w:t xml:space="preserve">U.S. Fish and Wildlife Service. (2014). </w:t>
      </w:r>
      <w:r w:rsidRPr="00ED7EA8">
        <w:rPr>
          <w:rFonts w:ascii="Georgia" w:eastAsia="Times New Roman" w:hAnsi="Georgia"/>
          <w:i/>
          <w:iCs/>
          <w:color w:val="auto"/>
        </w:rPr>
        <w:t>Landscape conservation design: A practitioner’s guide</w:t>
      </w:r>
      <w:r w:rsidRPr="00ED7EA8">
        <w:rPr>
          <w:rFonts w:ascii="Georgia" w:eastAsia="Times New Roman" w:hAnsi="Georgia"/>
          <w:color w:val="auto"/>
        </w:rPr>
        <w:t>. U.S. Department of the Interior.</w:t>
      </w:r>
    </w:p>
    <w:p w14:paraId="276B8B25" w14:textId="77777777" w:rsidR="008C4C79" w:rsidRDefault="008C4C79"/>
    <w:sectPr w:rsidR="008C4C79" w:rsidSect="00E7792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A098D2" w14:textId="77777777" w:rsidR="00675701" w:rsidRDefault="00675701" w:rsidP="008F2134">
      <w:pPr>
        <w:spacing w:before="0" w:line="240" w:lineRule="auto"/>
      </w:pPr>
      <w:r>
        <w:separator/>
      </w:r>
    </w:p>
  </w:endnote>
  <w:endnote w:type="continuationSeparator" w:id="0">
    <w:p w14:paraId="32178326" w14:textId="77777777" w:rsidR="00675701" w:rsidRDefault="00675701" w:rsidP="008F213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604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Sitka Text">
    <w:panose1 w:val="00000000000000000000"/>
    <w:charset w:val="00"/>
    <w:family w:val="auto"/>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7290399"/>
      <w:docPartObj>
        <w:docPartGallery w:val="Page Numbers (Bottom of Page)"/>
        <w:docPartUnique/>
      </w:docPartObj>
    </w:sdtPr>
    <w:sdtContent>
      <w:p w14:paraId="59472EBE" w14:textId="15272196" w:rsidR="008F2134" w:rsidRDefault="008F2134" w:rsidP="00CA71E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A997DE" w14:textId="77777777" w:rsidR="008F2134" w:rsidRDefault="008F2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b/>
        <w:bCs/>
        <w:noProof/>
        <w:color w:val="595959" w:themeColor="text1" w:themeTint="A6"/>
      </w:rPr>
      <w:id w:val="-417945947"/>
      <w:docPartObj>
        <w:docPartGallery w:val="Page Numbers (Bottom of Page)"/>
        <w:docPartUnique/>
      </w:docPartObj>
    </w:sdtPr>
    <w:sdtEndPr>
      <w:rPr>
        <w:rFonts w:ascii="Georgia" w:hAnsi="Georgia"/>
      </w:rPr>
    </w:sdtEndPr>
    <w:sdtContent>
      <w:sdt>
        <w:sdtPr>
          <w:rPr>
            <w:b/>
            <w:bCs/>
            <w:noProof/>
            <w:color w:val="595959" w:themeColor="text1" w:themeTint="A6"/>
          </w:rPr>
          <w:id w:val="-378776787"/>
          <w:docPartObj>
            <w:docPartGallery w:val="Page Numbers (Bottom of Page)"/>
            <w:docPartUnique/>
          </w:docPartObj>
        </w:sdtPr>
        <w:sdtEndPr>
          <w:rPr>
            <w:rFonts w:ascii="Georgia" w:hAnsi="Georgia"/>
          </w:rPr>
        </w:sdtEndPr>
        <w:sdtContent>
          <w:sdt>
            <w:sdtPr>
              <w:id w:val="1839187599"/>
              <w:docPartObj>
                <w:docPartGallery w:val="Page Numbers (Bottom of Page)"/>
                <w:docPartUnique/>
              </w:docPartObj>
            </w:sdtPr>
            <w:sdtEndPr>
              <w:rPr>
                <w:noProof/>
              </w:rPr>
            </w:sdtEndPr>
            <w:sdtContent>
              <w:p w14:paraId="4461D2A2" w14:textId="723B3795" w:rsidR="008F2134" w:rsidRPr="008F2134" w:rsidRDefault="008F2134" w:rsidP="008F2134">
                <w:pPr>
                  <w:pStyle w:val="Footer"/>
                  <w:spacing w:before="240"/>
                  <w:rPr>
                    <w:rFonts w:ascii="Georgia" w:hAnsi="Georgia"/>
                    <w:noProof/>
                    <w:sz w:val="20"/>
                    <w:szCs w:val="20"/>
                  </w:rPr>
                </w:pPr>
                <w:r w:rsidRPr="008F2134">
                  <w:rPr>
                    <w:rFonts w:ascii="Georgia" w:hAnsi="Georgia"/>
                    <w:noProof/>
                    <w:sz w:val="20"/>
                    <w:szCs w:val="20"/>
                  </w:rPr>
                  <w:t xml:space="preserve">Please cite in direct use or derivatives as: Farrell, S. &amp; O’Herron, M. (2026). Collaborative stewardship toolkit. Parks California. </w:t>
                </w:r>
                <w:hyperlink r:id="rId1">
                  <w:r w:rsidRPr="008F2134">
                    <w:rPr>
                      <w:rStyle w:val="Hyperlink"/>
                      <w:rFonts w:ascii="Georgia" w:hAnsi="Georgia"/>
                      <w:noProof/>
                      <w:sz w:val="20"/>
                      <w:szCs w:val="20"/>
                    </w:rPr>
                    <w:t>https://calandscapestewardshipnetwork.org/collaborative-toolkit-2026</w:t>
                  </w:r>
                </w:hyperlink>
                <w:r w:rsidRPr="008F2134">
                  <w:rPr>
                    <w:rFonts w:ascii="Georgia" w:hAnsi="Georgia"/>
                    <w:noProof/>
                    <w:sz w:val="20"/>
                    <w:szCs w:val="20"/>
                  </w:rPr>
                  <w:t xml:space="preserve">. </w:t>
                </w:r>
              </w:p>
              <w:p w14:paraId="77DA6225" w14:textId="77777777" w:rsidR="008F2134" w:rsidRPr="008F2134" w:rsidRDefault="008F2134" w:rsidP="008F2134">
                <w:pPr>
                  <w:pStyle w:val="Footer"/>
                  <w:rPr>
                    <w:rFonts w:ascii="Georgia" w:hAnsi="Georgia"/>
                    <w:noProof/>
                    <w:sz w:val="20"/>
                    <w:szCs w:val="20"/>
                  </w:rPr>
                </w:pPr>
              </w:p>
              <w:p w14:paraId="0FF428B8" w14:textId="77777777" w:rsidR="008F2134" w:rsidRPr="008F2134" w:rsidRDefault="008F2134" w:rsidP="008F2134">
                <w:pPr>
                  <w:pStyle w:val="Footer"/>
                  <w:rPr>
                    <w:rFonts w:ascii="Georgia" w:hAnsi="Georgia"/>
                    <w:noProof/>
                    <w:sz w:val="20"/>
                    <w:szCs w:val="20"/>
                  </w:rPr>
                </w:pPr>
                <w:r w:rsidRPr="008F2134">
                  <w:rPr>
                    <w:rFonts w:ascii="Georgia" w:hAnsi="Georgia"/>
                    <w:noProof/>
                    <w:sz w:val="20"/>
                    <w:szCs w:val="20"/>
                  </w:rPr>
                  <w:t xml:space="preserve">The latest online toolkit is at: </w:t>
                </w:r>
                <w:hyperlink r:id="rId2">
                  <w:r w:rsidRPr="008F2134">
                    <w:rPr>
                      <w:rStyle w:val="Hyperlink"/>
                      <w:rFonts w:ascii="Georgia" w:hAnsi="Georgia"/>
                      <w:noProof/>
                      <w:sz w:val="20"/>
                      <w:szCs w:val="20"/>
                    </w:rPr>
                    <w:t>https://calandscapestewardshipnetwork.org/collaborative-toolkit</w:t>
                  </w:r>
                </w:hyperlink>
                <w:r w:rsidRPr="008F2134">
                  <w:rPr>
                    <w:rFonts w:ascii="Georgia" w:hAnsi="Georgia"/>
                    <w:noProof/>
                    <w:sz w:val="20"/>
                    <w:szCs w:val="20"/>
                  </w:rPr>
                  <w:t xml:space="preserve">.  </w:t>
                </w:r>
              </w:p>
              <w:p w14:paraId="24CAD750" w14:textId="77777777" w:rsidR="008F2134" w:rsidRDefault="008F2134" w:rsidP="008F2134">
                <w:pPr>
                  <w:pStyle w:val="Footer"/>
                  <w:rPr>
                    <w:noProof/>
                  </w:rPr>
                </w:pPr>
              </w:p>
            </w:sdtContent>
          </w:sdt>
          <w:p w14:paraId="14B2E1F2" w14:textId="77777777" w:rsidR="008F2134" w:rsidRPr="008F2134" w:rsidRDefault="008F2134" w:rsidP="008F2134">
            <w:pPr>
              <w:pStyle w:val="Footer"/>
              <w:jc w:val="center"/>
              <w:rPr>
                <w:rFonts w:ascii="Georgia" w:hAnsi="Georgia"/>
                <w:b/>
                <w:bCs/>
                <w:noProof/>
                <w:color w:val="595959" w:themeColor="text1" w:themeTint="A6"/>
              </w:rPr>
            </w:pPr>
            <w:r w:rsidRPr="008F2134">
              <w:rPr>
                <w:rFonts w:ascii="Georgia" w:hAnsi="Georgia"/>
                <w:b/>
                <w:bCs/>
                <w:noProof/>
                <w:color w:val="595959" w:themeColor="text1" w:themeTint="A6"/>
              </w:rPr>
              <w:fldChar w:fldCharType="begin"/>
            </w:r>
            <w:r w:rsidRPr="008F2134">
              <w:rPr>
                <w:rFonts w:ascii="Georgia" w:hAnsi="Georgia"/>
              </w:rPr>
              <w:instrText xml:space="preserve"> PAGE   \* MERGEFORMAT </w:instrText>
            </w:r>
            <w:r w:rsidRPr="008F2134">
              <w:rPr>
                <w:rFonts w:ascii="Georgia" w:hAnsi="Georgia"/>
              </w:rPr>
              <w:fldChar w:fldCharType="separate"/>
            </w:r>
            <w:r w:rsidRPr="008F2134">
              <w:rPr>
                <w:rFonts w:ascii="Georgia" w:hAnsi="Georgia"/>
              </w:rPr>
              <w:t>2</w:t>
            </w:r>
            <w:r w:rsidRPr="008F2134">
              <w:rPr>
                <w:rFonts w:ascii="Georgia" w:hAnsi="Georgia"/>
                <w:b/>
                <w:bCs/>
                <w:noProof/>
                <w:color w:val="595959" w:themeColor="text1" w:themeTint="A6"/>
              </w:rPr>
              <w:fldChar w:fldCharType="end"/>
            </w:r>
          </w:p>
        </w:sdtContent>
      </w:sdt>
    </w:sdtContent>
  </w:sdt>
  <w:p w14:paraId="5EC29671" w14:textId="33056D34" w:rsidR="008F2134" w:rsidRDefault="008F2134" w:rsidP="008F2134">
    <w:pPr>
      <w:pStyle w:val="Footer"/>
      <w:framePr w:wrap="none"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5379E" w14:textId="77777777" w:rsidR="00675701" w:rsidRDefault="00675701" w:rsidP="008F2134">
      <w:pPr>
        <w:spacing w:before="0" w:line="240" w:lineRule="auto"/>
      </w:pPr>
      <w:r>
        <w:separator/>
      </w:r>
    </w:p>
  </w:footnote>
  <w:footnote w:type="continuationSeparator" w:id="0">
    <w:p w14:paraId="65A566AA" w14:textId="77777777" w:rsidR="00675701" w:rsidRDefault="00675701" w:rsidP="008F2134">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FD7C1CD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4692CF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F64A2"/>
    <w:multiLevelType w:val="multilevel"/>
    <w:tmpl w:val="EF16B90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3155C93"/>
    <w:multiLevelType w:val="multilevel"/>
    <w:tmpl w:val="82C6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A92C12"/>
    <w:multiLevelType w:val="multilevel"/>
    <w:tmpl w:val="C93C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753D3C"/>
    <w:multiLevelType w:val="multilevel"/>
    <w:tmpl w:val="CB46C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AB045A"/>
    <w:multiLevelType w:val="multilevel"/>
    <w:tmpl w:val="23B644DC"/>
    <w:lvl w:ilvl="0">
      <w:start w:val="1"/>
      <w:numFmt w:val="upperLetter"/>
      <w:lvlText w:val="%1."/>
      <w:lvlJc w:val="left"/>
      <w:pPr>
        <w:tabs>
          <w:tab w:val="num" w:pos="0"/>
        </w:tabs>
        <w:ind w:left="0" w:hanging="360"/>
      </w:pPr>
    </w:lvl>
    <w:lvl w:ilvl="1" w:tentative="1">
      <w:start w:val="1"/>
      <w:numFmt w:val="upperLetter"/>
      <w:lvlText w:val="%2."/>
      <w:lvlJc w:val="left"/>
      <w:pPr>
        <w:tabs>
          <w:tab w:val="num" w:pos="720"/>
        </w:tabs>
        <w:ind w:left="720" w:hanging="360"/>
      </w:pPr>
    </w:lvl>
    <w:lvl w:ilvl="2" w:tentative="1">
      <w:start w:val="1"/>
      <w:numFmt w:val="upperLetter"/>
      <w:lvlText w:val="%3."/>
      <w:lvlJc w:val="left"/>
      <w:pPr>
        <w:tabs>
          <w:tab w:val="num" w:pos="1440"/>
        </w:tabs>
        <w:ind w:left="1440" w:hanging="360"/>
      </w:pPr>
    </w:lvl>
    <w:lvl w:ilvl="3" w:tentative="1">
      <w:start w:val="1"/>
      <w:numFmt w:val="upperLetter"/>
      <w:lvlText w:val="%4."/>
      <w:lvlJc w:val="left"/>
      <w:pPr>
        <w:tabs>
          <w:tab w:val="num" w:pos="2160"/>
        </w:tabs>
        <w:ind w:left="2160" w:hanging="360"/>
      </w:pPr>
    </w:lvl>
    <w:lvl w:ilvl="4" w:tentative="1">
      <w:start w:val="1"/>
      <w:numFmt w:val="upperLetter"/>
      <w:lvlText w:val="%5."/>
      <w:lvlJc w:val="left"/>
      <w:pPr>
        <w:tabs>
          <w:tab w:val="num" w:pos="2880"/>
        </w:tabs>
        <w:ind w:left="2880" w:hanging="360"/>
      </w:pPr>
    </w:lvl>
    <w:lvl w:ilvl="5" w:tentative="1">
      <w:start w:val="1"/>
      <w:numFmt w:val="upperLetter"/>
      <w:lvlText w:val="%6."/>
      <w:lvlJc w:val="left"/>
      <w:pPr>
        <w:tabs>
          <w:tab w:val="num" w:pos="3600"/>
        </w:tabs>
        <w:ind w:left="3600" w:hanging="360"/>
      </w:pPr>
    </w:lvl>
    <w:lvl w:ilvl="6" w:tentative="1">
      <w:start w:val="1"/>
      <w:numFmt w:val="upperLetter"/>
      <w:lvlText w:val="%7."/>
      <w:lvlJc w:val="left"/>
      <w:pPr>
        <w:tabs>
          <w:tab w:val="num" w:pos="4320"/>
        </w:tabs>
        <w:ind w:left="4320" w:hanging="360"/>
      </w:pPr>
    </w:lvl>
    <w:lvl w:ilvl="7" w:tentative="1">
      <w:start w:val="1"/>
      <w:numFmt w:val="upperLetter"/>
      <w:lvlText w:val="%8."/>
      <w:lvlJc w:val="left"/>
      <w:pPr>
        <w:tabs>
          <w:tab w:val="num" w:pos="5040"/>
        </w:tabs>
        <w:ind w:left="5040" w:hanging="360"/>
      </w:pPr>
    </w:lvl>
    <w:lvl w:ilvl="8" w:tentative="1">
      <w:start w:val="1"/>
      <w:numFmt w:val="upperLetter"/>
      <w:lvlText w:val="%9."/>
      <w:lvlJc w:val="left"/>
      <w:pPr>
        <w:tabs>
          <w:tab w:val="num" w:pos="5760"/>
        </w:tabs>
        <w:ind w:left="5760" w:hanging="360"/>
      </w:pPr>
    </w:lvl>
  </w:abstractNum>
  <w:abstractNum w:abstractNumId="7" w15:restartNumberingAfterBreak="0">
    <w:nsid w:val="0BD468C3"/>
    <w:multiLevelType w:val="hybridMultilevel"/>
    <w:tmpl w:val="5776C0E4"/>
    <w:lvl w:ilvl="0" w:tplc="A16AF1C6">
      <w:start w:val="1"/>
      <w:numFmt w:val="bullet"/>
      <w:pStyle w:val="ListBullet"/>
      <w:lvlText w:val=""/>
      <w:lvlJc w:val="left"/>
      <w:pPr>
        <w:ind w:left="1173" w:hanging="360"/>
      </w:pPr>
      <w:rPr>
        <w:rFonts w:ascii="Symbol" w:hAnsi="Symbol" w:hint="default"/>
      </w:rPr>
    </w:lvl>
    <w:lvl w:ilvl="1" w:tplc="FFFFFFFF">
      <w:start w:val="1"/>
      <w:numFmt w:val="lowerLetter"/>
      <w:lvlText w:val="%2."/>
      <w:lvlJc w:val="left"/>
      <w:pPr>
        <w:ind w:left="1893" w:hanging="360"/>
      </w:pPr>
    </w:lvl>
    <w:lvl w:ilvl="2" w:tplc="FFFFFFFF" w:tentative="1">
      <w:start w:val="1"/>
      <w:numFmt w:val="lowerRoman"/>
      <w:lvlText w:val="%3."/>
      <w:lvlJc w:val="right"/>
      <w:pPr>
        <w:ind w:left="2613" w:hanging="180"/>
      </w:pPr>
    </w:lvl>
    <w:lvl w:ilvl="3" w:tplc="FFFFFFFF" w:tentative="1">
      <w:start w:val="1"/>
      <w:numFmt w:val="decimal"/>
      <w:lvlText w:val="%4."/>
      <w:lvlJc w:val="left"/>
      <w:pPr>
        <w:ind w:left="3333" w:hanging="360"/>
      </w:pPr>
    </w:lvl>
    <w:lvl w:ilvl="4" w:tplc="FFFFFFFF" w:tentative="1">
      <w:start w:val="1"/>
      <w:numFmt w:val="lowerLetter"/>
      <w:lvlText w:val="%5."/>
      <w:lvlJc w:val="left"/>
      <w:pPr>
        <w:ind w:left="4053" w:hanging="360"/>
      </w:pPr>
    </w:lvl>
    <w:lvl w:ilvl="5" w:tplc="FFFFFFFF" w:tentative="1">
      <w:start w:val="1"/>
      <w:numFmt w:val="lowerRoman"/>
      <w:lvlText w:val="%6."/>
      <w:lvlJc w:val="right"/>
      <w:pPr>
        <w:ind w:left="4773" w:hanging="180"/>
      </w:pPr>
    </w:lvl>
    <w:lvl w:ilvl="6" w:tplc="FFFFFFFF" w:tentative="1">
      <w:start w:val="1"/>
      <w:numFmt w:val="decimal"/>
      <w:lvlText w:val="%7."/>
      <w:lvlJc w:val="left"/>
      <w:pPr>
        <w:ind w:left="5493" w:hanging="360"/>
      </w:pPr>
    </w:lvl>
    <w:lvl w:ilvl="7" w:tplc="FFFFFFFF" w:tentative="1">
      <w:start w:val="1"/>
      <w:numFmt w:val="lowerLetter"/>
      <w:lvlText w:val="%8."/>
      <w:lvlJc w:val="left"/>
      <w:pPr>
        <w:ind w:left="6213" w:hanging="360"/>
      </w:pPr>
    </w:lvl>
    <w:lvl w:ilvl="8" w:tplc="FFFFFFFF" w:tentative="1">
      <w:start w:val="1"/>
      <w:numFmt w:val="lowerRoman"/>
      <w:lvlText w:val="%9."/>
      <w:lvlJc w:val="right"/>
      <w:pPr>
        <w:ind w:left="6933" w:hanging="180"/>
      </w:pPr>
    </w:lvl>
  </w:abstractNum>
  <w:abstractNum w:abstractNumId="8" w15:restartNumberingAfterBreak="0">
    <w:nsid w:val="0EF62806"/>
    <w:multiLevelType w:val="multilevel"/>
    <w:tmpl w:val="6EC8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400710"/>
    <w:multiLevelType w:val="multilevel"/>
    <w:tmpl w:val="3D04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E0513F"/>
    <w:multiLevelType w:val="multilevel"/>
    <w:tmpl w:val="2520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8104B5"/>
    <w:multiLevelType w:val="multilevel"/>
    <w:tmpl w:val="825800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020317"/>
    <w:multiLevelType w:val="multilevel"/>
    <w:tmpl w:val="781E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0E3099"/>
    <w:multiLevelType w:val="multilevel"/>
    <w:tmpl w:val="2A6CDEA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4854DAD"/>
    <w:multiLevelType w:val="multilevel"/>
    <w:tmpl w:val="3846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3E11C3"/>
    <w:multiLevelType w:val="hybridMultilevel"/>
    <w:tmpl w:val="494095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0CF37FB"/>
    <w:multiLevelType w:val="multilevel"/>
    <w:tmpl w:val="AC5C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C9597A"/>
    <w:multiLevelType w:val="multilevel"/>
    <w:tmpl w:val="DDD8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472593"/>
    <w:multiLevelType w:val="multilevel"/>
    <w:tmpl w:val="69A4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120AA8"/>
    <w:multiLevelType w:val="multilevel"/>
    <w:tmpl w:val="DF6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A93FED"/>
    <w:multiLevelType w:val="multilevel"/>
    <w:tmpl w:val="5D227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E768B2"/>
    <w:multiLevelType w:val="multilevel"/>
    <w:tmpl w:val="96B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F60319"/>
    <w:multiLevelType w:val="multilevel"/>
    <w:tmpl w:val="EBF0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AC56C1"/>
    <w:multiLevelType w:val="multilevel"/>
    <w:tmpl w:val="BFBC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AA0E18"/>
    <w:multiLevelType w:val="multilevel"/>
    <w:tmpl w:val="B92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C228BD"/>
    <w:multiLevelType w:val="multilevel"/>
    <w:tmpl w:val="3ECE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0878E0"/>
    <w:multiLevelType w:val="multilevel"/>
    <w:tmpl w:val="1898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CF5A13"/>
    <w:multiLevelType w:val="multilevel"/>
    <w:tmpl w:val="C668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850C69"/>
    <w:multiLevelType w:val="multilevel"/>
    <w:tmpl w:val="B6D8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48683C"/>
    <w:multiLevelType w:val="multilevel"/>
    <w:tmpl w:val="1DFC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A26E8D"/>
    <w:multiLevelType w:val="multilevel"/>
    <w:tmpl w:val="F2A4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4366D9"/>
    <w:multiLevelType w:val="multilevel"/>
    <w:tmpl w:val="ACA819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1B03B7"/>
    <w:multiLevelType w:val="multilevel"/>
    <w:tmpl w:val="897C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D4458D"/>
    <w:multiLevelType w:val="hybridMultilevel"/>
    <w:tmpl w:val="F374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1E2485"/>
    <w:multiLevelType w:val="multilevel"/>
    <w:tmpl w:val="8718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8697449">
    <w:abstractNumId w:val="1"/>
  </w:num>
  <w:num w:numId="2" w16cid:durableId="2098551605">
    <w:abstractNumId w:val="7"/>
  </w:num>
  <w:num w:numId="3" w16cid:durableId="1302540412">
    <w:abstractNumId w:val="0"/>
  </w:num>
  <w:num w:numId="4" w16cid:durableId="1224951025">
    <w:abstractNumId w:val="0"/>
  </w:num>
  <w:num w:numId="5" w16cid:durableId="1845242798">
    <w:abstractNumId w:val="17"/>
  </w:num>
  <w:num w:numId="6" w16cid:durableId="1448547967">
    <w:abstractNumId w:val="30"/>
  </w:num>
  <w:num w:numId="7" w16cid:durableId="1313824757">
    <w:abstractNumId w:val="23"/>
  </w:num>
  <w:num w:numId="8" w16cid:durableId="943153753">
    <w:abstractNumId w:val="9"/>
  </w:num>
  <w:num w:numId="9" w16cid:durableId="76294409">
    <w:abstractNumId w:val="6"/>
  </w:num>
  <w:num w:numId="10" w16cid:durableId="1835562853">
    <w:abstractNumId w:val="2"/>
  </w:num>
  <w:num w:numId="11" w16cid:durableId="867598259">
    <w:abstractNumId w:val="14"/>
  </w:num>
  <w:num w:numId="12" w16cid:durableId="755905205">
    <w:abstractNumId w:val="25"/>
  </w:num>
  <w:num w:numId="13" w16cid:durableId="2106681491">
    <w:abstractNumId w:val="3"/>
  </w:num>
  <w:num w:numId="14" w16cid:durableId="11996287">
    <w:abstractNumId w:val="13"/>
  </w:num>
  <w:num w:numId="15" w16cid:durableId="383648527">
    <w:abstractNumId w:val="16"/>
  </w:num>
  <w:num w:numId="16" w16cid:durableId="1742363965">
    <w:abstractNumId w:val="10"/>
  </w:num>
  <w:num w:numId="17" w16cid:durableId="1259868021">
    <w:abstractNumId w:val="27"/>
  </w:num>
  <w:num w:numId="18" w16cid:durableId="597300019">
    <w:abstractNumId w:val="21"/>
  </w:num>
  <w:num w:numId="19" w16cid:durableId="585185541">
    <w:abstractNumId w:val="18"/>
  </w:num>
  <w:num w:numId="20" w16cid:durableId="1158350047">
    <w:abstractNumId w:val="19"/>
  </w:num>
  <w:num w:numId="21" w16cid:durableId="1710109223">
    <w:abstractNumId w:val="26"/>
  </w:num>
  <w:num w:numId="22" w16cid:durableId="1863783603">
    <w:abstractNumId w:val="24"/>
  </w:num>
  <w:num w:numId="23" w16cid:durableId="635337679">
    <w:abstractNumId w:val="29"/>
  </w:num>
  <w:num w:numId="24" w16cid:durableId="133262155">
    <w:abstractNumId w:val="34"/>
  </w:num>
  <w:num w:numId="25" w16cid:durableId="1500996698">
    <w:abstractNumId w:val="5"/>
  </w:num>
  <w:num w:numId="26" w16cid:durableId="860440322">
    <w:abstractNumId w:val="11"/>
  </w:num>
  <w:num w:numId="27" w16cid:durableId="1994719649">
    <w:abstractNumId w:val="31"/>
  </w:num>
  <w:num w:numId="28" w16cid:durableId="1215658339">
    <w:abstractNumId w:val="20"/>
  </w:num>
  <w:num w:numId="29" w16cid:durableId="2075002871">
    <w:abstractNumId w:val="8"/>
  </w:num>
  <w:num w:numId="30" w16cid:durableId="1680229689">
    <w:abstractNumId w:val="22"/>
  </w:num>
  <w:num w:numId="31" w16cid:durableId="2053769127">
    <w:abstractNumId w:val="32"/>
  </w:num>
  <w:num w:numId="32" w16cid:durableId="1720930912">
    <w:abstractNumId w:val="28"/>
  </w:num>
  <w:num w:numId="33" w16cid:durableId="512647475">
    <w:abstractNumId w:val="4"/>
  </w:num>
  <w:num w:numId="34" w16cid:durableId="1689915365">
    <w:abstractNumId w:val="12"/>
  </w:num>
  <w:num w:numId="35" w16cid:durableId="822236493">
    <w:abstractNumId w:val="15"/>
  </w:num>
  <w:num w:numId="36" w16cid:durableId="1211382386">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AB"/>
    <w:rsid w:val="000236CB"/>
    <w:rsid w:val="00037D40"/>
    <w:rsid w:val="00076D8E"/>
    <w:rsid w:val="00084848"/>
    <w:rsid w:val="000A61C9"/>
    <w:rsid w:val="000B1D3D"/>
    <w:rsid w:val="000B7A74"/>
    <w:rsid w:val="000D5312"/>
    <w:rsid w:val="000E26A1"/>
    <w:rsid w:val="000E3DD1"/>
    <w:rsid w:val="000F1191"/>
    <w:rsid w:val="0013040E"/>
    <w:rsid w:val="001522F8"/>
    <w:rsid w:val="001D40A0"/>
    <w:rsid w:val="001E353F"/>
    <w:rsid w:val="001F3AA9"/>
    <w:rsid w:val="00201C97"/>
    <w:rsid w:val="00202ED7"/>
    <w:rsid w:val="00207758"/>
    <w:rsid w:val="0021072D"/>
    <w:rsid w:val="00245CE9"/>
    <w:rsid w:val="00256353"/>
    <w:rsid w:val="00271F3E"/>
    <w:rsid w:val="002A05AB"/>
    <w:rsid w:val="002A705F"/>
    <w:rsid w:val="002C1457"/>
    <w:rsid w:val="003329AB"/>
    <w:rsid w:val="00334D97"/>
    <w:rsid w:val="0034653F"/>
    <w:rsid w:val="0035244A"/>
    <w:rsid w:val="00371CE5"/>
    <w:rsid w:val="003838F9"/>
    <w:rsid w:val="00387A80"/>
    <w:rsid w:val="003A4F5D"/>
    <w:rsid w:val="003B26D4"/>
    <w:rsid w:val="003C3D21"/>
    <w:rsid w:val="003D39C8"/>
    <w:rsid w:val="003D69DD"/>
    <w:rsid w:val="004047D7"/>
    <w:rsid w:val="00430CF7"/>
    <w:rsid w:val="00435BF5"/>
    <w:rsid w:val="004451B0"/>
    <w:rsid w:val="00445785"/>
    <w:rsid w:val="00494259"/>
    <w:rsid w:val="004B15CA"/>
    <w:rsid w:val="004B1A1E"/>
    <w:rsid w:val="004D166F"/>
    <w:rsid w:val="004E425B"/>
    <w:rsid w:val="005043D0"/>
    <w:rsid w:val="00510247"/>
    <w:rsid w:val="00522F2D"/>
    <w:rsid w:val="005616BF"/>
    <w:rsid w:val="0057629F"/>
    <w:rsid w:val="00595050"/>
    <w:rsid w:val="00626D78"/>
    <w:rsid w:val="00643599"/>
    <w:rsid w:val="00655138"/>
    <w:rsid w:val="0066322F"/>
    <w:rsid w:val="006653F2"/>
    <w:rsid w:val="00675701"/>
    <w:rsid w:val="00684383"/>
    <w:rsid w:val="00691C01"/>
    <w:rsid w:val="00704A34"/>
    <w:rsid w:val="00707828"/>
    <w:rsid w:val="0072100B"/>
    <w:rsid w:val="007B6313"/>
    <w:rsid w:val="007C39DD"/>
    <w:rsid w:val="007F6DC9"/>
    <w:rsid w:val="008623D3"/>
    <w:rsid w:val="00863D03"/>
    <w:rsid w:val="00864927"/>
    <w:rsid w:val="008A080F"/>
    <w:rsid w:val="008A1DC7"/>
    <w:rsid w:val="008C4C79"/>
    <w:rsid w:val="008E43F0"/>
    <w:rsid w:val="008F2134"/>
    <w:rsid w:val="00915077"/>
    <w:rsid w:val="009348DF"/>
    <w:rsid w:val="009545B6"/>
    <w:rsid w:val="009906D4"/>
    <w:rsid w:val="00992A65"/>
    <w:rsid w:val="009A2432"/>
    <w:rsid w:val="009A6909"/>
    <w:rsid w:val="009C4869"/>
    <w:rsid w:val="009D08DD"/>
    <w:rsid w:val="009D5B3A"/>
    <w:rsid w:val="009E477B"/>
    <w:rsid w:val="009F1E70"/>
    <w:rsid w:val="00A116C8"/>
    <w:rsid w:val="00A2394F"/>
    <w:rsid w:val="00A46551"/>
    <w:rsid w:val="00A77191"/>
    <w:rsid w:val="00AC01EA"/>
    <w:rsid w:val="00B05D5B"/>
    <w:rsid w:val="00B072A2"/>
    <w:rsid w:val="00B517D6"/>
    <w:rsid w:val="00B6313E"/>
    <w:rsid w:val="00B70A05"/>
    <w:rsid w:val="00B84C3E"/>
    <w:rsid w:val="00B8696D"/>
    <w:rsid w:val="00BA4F5A"/>
    <w:rsid w:val="00BB1A9F"/>
    <w:rsid w:val="00BC3B9C"/>
    <w:rsid w:val="00C0687D"/>
    <w:rsid w:val="00C31324"/>
    <w:rsid w:val="00C4152D"/>
    <w:rsid w:val="00C51D4D"/>
    <w:rsid w:val="00C5672D"/>
    <w:rsid w:val="00CB4856"/>
    <w:rsid w:val="00D02057"/>
    <w:rsid w:val="00D13595"/>
    <w:rsid w:val="00D13768"/>
    <w:rsid w:val="00D33CE1"/>
    <w:rsid w:val="00D43053"/>
    <w:rsid w:val="00D60001"/>
    <w:rsid w:val="00D75C2F"/>
    <w:rsid w:val="00D765D9"/>
    <w:rsid w:val="00D877B1"/>
    <w:rsid w:val="00DA5F87"/>
    <w:rsid w:val="00DA6D38"/>
    <w:rsid w:val="00DF3B9C"/>
    <w:rsid w:val="00E140DB"/>
    <w:rsid w:val="00E313C2"/>
    <w:rsid w:val="00E33225"/>
    <w:rsid w:val="00E50EE6"/>
    <w:rsid w:val="00E65BF8"/>
    <w:rsid w:val="00E7792E"/>
    <w:rsid w:val="00E946B4"/>
    <w:rsid w:val="00EA38E4"/>
    <w:rsid w:val="00ED7EA8"/>
    <w:rsid w:val="00EE3B5F"/>
    <w:rsid w:val="00F02565"/>
    <w:rsid w:val="00F25761"/>
    <w:rsid w:val="00F6579E"/>
    <w:rsid w:val="00F72DD9"/>
    <w:rsid w:val="00F7583D"/>
    <w:rsid w:val="00F8150A"/>
    <w:rsid w:val="00FE3699"/>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8E4E83"/>
  <w15:chartTrackingRefBased/>
  <w15:docId w15:val="{D002A0AA-D998-FE4B-BD7A-8998A267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Calibr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3C2"/>
    <w:pPr>
      <w:spacing w:before="120" w:line="276" w:lineRule="auto"/>
    </w:pPr>
    <w:rPr>
      <w:rFonts w:ascii="Calibri" w:hAnsi="Calibri" w:cs="Calibri"/>
      <w:color w:val="000000" w:themeColor="text1"/>
      <w:kern w:val="0"/>
      <w14:ligatures w14:val="none"/>
    </w:rPr>
  </w:style>
  <w:style w:type="paragraph" w:styleId="Heading1">
    <w:name w:val="heading 1"/>
    <w:basedOn w:val="Normal"/>
    <w:next w:val="Normal"/>
    <w:link w:val="Heading1Char"/>
    <w:uiPriority w:val="9"/>
    <w:qFormat/>
    <w:rsid w:val="00E313C2"/>
    <w:pPr>
      <w:spacing w:before="200" w:line="252" w:lineRule="auto"/>
      <w:jc w:val="center"/>
      <w:outlineLvl w:val="0"/>
    </w:pPr>
    <w:rPr>
      <w:b/>
      <w:bCs/>
      <w:caps/>
      <w:color w:val="A6BE3A"/>
      <w:sz w:val="32"/>
      <w:szCs w:val="32"/>
    </w:rPr>
  </w:style>
  <w:style w:type="paragraph" w:styleId="Heading2">
    <w:name w:val="heading 2"/>
    <w:basedOn w:val="Normal"/>
    <w:next w:val="Normal"/>
    <w:link w:val="Heading2Char"/>
    <w:autoRedefine/>
    <w:uiPriority w:val="9"/>
    <w:unhideWhenUsed/>
    <w:qFormat/>
    <w:rsid w:val="00CB4856"/>
    <w:pPr>
      <w:pBdr>
        <w:bottom w:val="single" w:sz="8" w:space="1" w:color="E47C37"/>
      </w:pBdr>
      <w:spacing w:after="80"/>
      <w:outlineLvl w:val="1"/>
    </w:pPr>
    <w:rPr>
      <w:rFonts w:ascii="Franklin Gothic Medium" w:eastAsiaTheme="majorEastAsia" w:hAnsi="Franklin Gothic Medium" w:cs="Times New Roman (Headings CS)"/>
      <w:caps/>
      <w:color w:val="E47C37"/>
    </w:rPr>
  </w:style>
  <w:style w:type="paragraph" w:styleId="Heading3">
    <w:name w:val="heading 3"/>
    <w:basedOn w:val="Normal"/>
    <w:next w:val="Normal"/>
    <w:link w:val="Heading3Char"/>
    <w:uiPriority w:val="9"/>
    <w:unhideWhenUsed/>
    <w:qFormat/>
    <w:rsid w:val="00E313C2"/>
    <w:pPr>
      <w:spacing w:before="200" w:after="240"/>
      <w:jc w:val="center"/>
      <w:outlineLvl w:val="2"/>
    </w:pPr>
    <w:rPr>
      <w:b/>
      <w:bCs/>
      <w:caps/>
      <w:color w:val="E47C37"/>
      <w:kern w:val="2"/>
      <w14:ligatures w14:val="standardContextual"/>
    </w:rPr>
  </w:style>
  <w:style w:type="paragraph" w:styleId="Heading4">
    <w:name w:val="heading 4"/>
    <w:basedOn w:val="Heading5"/>
    <w:next w:val="Normal"/>
    <w:link w:val="Heading4Char"/>
    <w:uiPriority w:val="9"/>
    <w:unhideWhenUsed/>
    <w:qFormat/>
    <w:rsid w:val="003A4F5D"/>
    <w:pPr>
      <w:keepNext w:val="0"/>
      <w:keepLines w:val="0"/>
      <w:pBdr>
        <w:bottom w:val="single" w:sz="6" w:space="1" w:color="4472C4" w:themeColor="accent1"/>
      </w:pBdr>
      <w:spacing w:before="300"/>
      <w:outlineLvl w:val="3"/>
    </w:pPr>
    <w:rPr>
      <w:rFonts w:ascii="Calibri" w:eastAsiaTheme="minorHAnsi" w:hAnsi="Calibri" w:cs="Arial"/>
      <w:b/>
      <w:color w:val="70AD47" w:themeColor="accent6"/>
      <w:spacing w:val="10"/>
    </w:rPr>
  </w:style>
  <w:style w:type="paragraph" w:styleId="Heading5">
    <w:name w:val="heading 5"/>
    <w:basedOn w:val="Normal"/>
    <w:next w:val="Normal"/>
    <w:link w:val="Heading5Char"/>
    <w:uiPriority w:val="9"/>
    <w:semiHidden/>
    <w:unhideWhenUsed/>
    <w:qFormat/>
    <w:rsid w:val="003A4F5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9"/>
    <w:unhideWhenUsed/>
    <w:qFormat/>
    <w:rsid w:val="003A4F5D"/>
    <w:pPr>
      <w:pBdr>
        <w:bottom w:val="dotted" w:sz="6" w:space="1" w:color="4472C4" w:themeColor="accent1"/>
      </w:pBdr>
      <w:spacing w:before="300"/>
      <w:outlineLvl w:val="5"/>
    </w:pPr>
    <w:rPr>
      <w:rFonts w:asciiTheme="minorHAnsi" w:eastAsiaTheme="minorHAnsi" w:hAnsiTheme="minorHAnsi"/>
      <w:caps/>
      <w:color w:val="7F0001"/>
      <w:spacing w:val="10"/>
    </w:rPr>
  </w:style>
  <w:style w:type="paragraph" w:styleId="Heading7">
    <w:name w:val="heading 7"/>
    <w:basedOn w:val="Normal"/>
    <w:next w:val="Normal"/>
    <w:link w:val="Heading7Char"/>
    <w:uiPriority w:val="9"/>
    <w:unhideWhenUsed/>
    <w:qFormat/>
    <w:rsid w:val="00E313C2"/>
    <w:pPr>
      <w:spacing w:before="200"/>
      <w:outlineLvl w:val="6"/>
    </w:pPr>
    <w:rPr>
      <w:i/>
      <w:iCs/>
      <w:color w:val="E47C37"/>
      <w:kern w:val="2"/>
      <w14:ligatures w14:val="standardContextual"/>
    </w:rPr>
  </w:style>
  <w:style w:type="paragraph" w:styleId="Heading8">
    <w:name w:val="heading 8"/>
    <w:basedOn w:val="Normal"/>
    <w:next w:val="Normal"/>
    <w:link w:val="Heading8Char"/>
    <w:uiPriority w:val="9"/>
    <w:semiHidden/>
    <w:unhideWhenUsed/>
    <w:qFormat/>
    <w:rsid w:val="003329AB"/>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29AB"/>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CB4856"/>
    <w:pPr>
      <w:pBdr>
        <w:top w:val="single" w:sz="12" w:space="10" w:color="E47C37"/>
        <w:bottom w:val="single" w:sz="12" w:space="10" w:color="E47C37"/>
      </w:pBdr>
      <w:spacing w:before="0"/>
      <w:jc w:val="center"/>
      <w:outlineLvl w:val="0"/>
    </w:pPr>
    <w:rPr>
      <w:rFonts w:ascii="Franklin Gothic Book" w:eastAsiaTheme="majorEastAsia" w:hAnsi="Franklin Gothic Book" w:cs="Segoe UI"/>
      <w:b/>
      <w:caps/>
      <w:color w:val="A6BE3A"/>
      <w:sz w:val="44"/>
      <w:szCs w:val="40"/>
    </w:rPr>
  </w:style>
  <w:style w:type="character" w:customStyle="1" w:styleId="TitleChar">
    <w:name w:val="Title Char"/>
    <w:basedOn w:val="DefaultParagraphFont"/>
    <w:link w:val="Title"/>
    <w:uiPriority w:val="10"/>
    <w:rsid w:val="00CB4856"/>
    <w:rPr>
      <w:rFonts w:ascii="Franklin Gothic Book" w:eastAsiaTheme="majorEastAsia" w:hAnsi="Franklin Gothic Book" w:cs="Segoe UI"/>
      <w:b/>
      <w:caps/>
      <w:color w:val="A6BE3A"/>
      <w:sz w:val="44"/>
      <w:szCs w:val="40"/>
    </w:rPr>
  </w:style>
  <w:style w:type="paragraph" w:customStyle="1" w:styleId="TablesandFiguresheader">
    <w:name w:val="Tables and Figures header"/>
    <w:basedOn w:val="Heading1"/>
    <w:autoRedefine/>
    <w:qFormat/>
    <w:rsid w:val="00202ED7"/>
    <w:pPr>
      <w:pBdr>
        <w:bottom w:val="single" w:sz="12" w:space="0" w:color="2F5496"/>
      </w:pBdr>
      <w:spacing w:before="600" w:after="80"/>
    </w:pPr>
    <w:rPr>
      <w:b w:val="0"/>
      <w:color w:val="2F5496"/>
    </w:rPr>
  </w:style>
  <w:style w:type="character" w:customStyle="1" w:styleId="Heading1Char">
    <w:name w:val="Heading 1 Char"/>
    <w:basedOn w:val="DefaultParagraphFont"/>
    <w:link w:val="Heading1"/>
    <w:uiPriority w:val="9"/>
    <w:rsid w:val="00E313C2"/>
    <w:rPr>
      <w:rFonts w:ascii="Calibri" w:eastAsia="Calibri" w:hAnsi="Calibri" w:cs="Calibri"/>
      <w:b/>
      <w:bCs/>
      <w:caps/>
      <w:color w:val="A6BE3A"/>
      <w:sz w:val="32"/>
      <w:szCs w:val="32"/>
    </w:rPr>
  </w:style>
  <w:style w:type="character" w:customStyle="1" w:styleId="Heading6Char">
    <w:name w:val="Heading 6 Char"/>
    <w:basedOn w:val="DefaultParagraphFont"/>
    <w:link w:val="Heading6"/>
    <w:uiPriority w:val="9"/>
    <w:rsid w:val="003A4F5D"/>
    <w:rPr>
      <w:rFonts w:cs="Arial"/>
      <w:caps/>
      <w:color w:val="7F0001"/>
      <w:spacing w:val="10"/>
    </w:rPr>
  </w:style>
  <w:style w:type="paragraph" w:styleId="ListParagraph">
    <w:name w:val="List Paragraph"/>
    <w:basedOn w:val="Normal"/>
    <w:autoRedefine/>
    <w:uiPriority w:val="34"/>
    <w:qFormat/>
    <w:rsid w:val="00F7583D"/>
    <w:pPr>
      <w:spacing w:before="100" w:beforeAutospacing="1" w:after="100" w:afterAutospacing="1"/>
      <w:contextualSpacing/>
    </w:pPr>
    <w:rPr>
      <w:rFonts w:eastAsia="Times New Roman" w:cs="Times New Roman"/>
      <w:sz w:val="22"/>
      <w:szCs w:val="22"/>
    </w:rPr>
  </w:style>
  <w:style w:type="character" w:customStyle="1" w:styleId="Heading2Char">
    <w:name w:val="Heading 2 Char"/>
    <w:basedOn w:val="DefaultParagraphFont"/>
    <w:link w:val="Heading2"/>
    <w:uiPriority w:val="9"/>
    <w:rsid w:val="00CB4856"/>
    <w:rPr>
      <w:rFonts w:ascii="Franklin Gothic Medium" w:eastAsiaTheme="majorEastAsia" w:hAnsi="Franklin Gothic Medium" w:cs="Times New Roman (Headings CS)"/>
      <w:caps/>
      <w:color w:val="E47C37"/>
    </w:rPr>
  </w:style>
  <w:style w:type="character" w:styleId="IntenseEmphasis">
    <w:name w:val="Intense Emphasis"/>
    <w:uiPriority w:val="21"/>
    <w:qFormat/>
    <w:rsid w:val="003A4F5D"/>
    <w:rPr>
      <w:caps/>
      <w:sz w:val="28"/>
      <w:szCs w:val="28"/>
    </w:rPr>
  </w:style>
  <w:style w:type="character" w:customStyle="1" w:styleId="Heading7Char">
    <w:name w:val="Heading 7 Char"/>
    <w:basedOn w:val="DefaultParagraphFont"/>
    <w:link w:val="Heading7"/>
    <w:uiPriority w:val="9"/>
    <w:rsid w:val="00E313C2"/>
    <w:rPr>
      <w:rFonts w:ascii="Calibri" w:eastAsia="Calibri" w:hAnsi="Calibri" w:cs="Calibri"/>
      <w:i/>
      <w:iCs/>
      <w:color w:val="E47C37"/>
    </w:rPr>
  </w:style>
  <w:style w:type="character" w:customStyle="1" w:styleId="Heading4Char">
    <w:name w:val="Heading 4 Char"/>
    <w:basedOn w:val="DefaultParagraphFont"/>
    <w:link w:val="Heading4"/>
    <w:uiPriority w:val="9"/>
    <w:rsid w:val="003A4F5D"/>
    <w:rPr>
      <w:rFonts w:ascii="Calibri" w:hAnsi="Calibri" w:cs="Arial"/>
      <w:b/>
      <w:color w:val="70AD47" w:themeColor="accent6"/>
      <w:spacing w:val="10"/>
    </w:rPr>
  </w:style>
  <w:style w:type="character" w:customStyle="1" w:styleId="Heading5Char">
    <w:name w:val="Heading 5 Char"/>
    <w:basedOn w:val="DefaultParagraphFont"/>
    <w:link w:val="Heading5"/>
    <w:uiPriority w:val="9"/>
    <w:semiHidden/>
    <w:rsid w:val="003A4F5D"/>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rsid w:val="00E313C2"/>
    <w:rPr>
      <w:rFonts w:ascii="Calibri" w:eastAsia="Calibri" w:hAnsi="Calibri" w:cs="Calibri"/>
      <w:b/>
      <w:bCs/>
      <w:caps/>
      <w:color w:val="E47C37"/>
    </w:rPr>
  </w:style>
  <w:style w:type="paragraph" w:customStyle="1" w:styleId="TOCHeader">
    <w:name w:val="TOC Header"/>
    <w:basedOn w:val="Heading1"/>
    <w:qFormat/>
    <w:rsid w:val="009F1E70"/>
    <w:pPr>
      <w:pBdr>
        <w:top w:val="single" w:sz="24" w:space="0" w:color="7F0001"/>
        <w:left w:val="single" w:sz="24" w:space="0" w:color="7F0001"/>
        <w:bottom w:val="single" w:sz="24" w:space="0" w:color="7F0001"/>
        <w:right w:val="single" w:sz="24" w:space="0" w:color="7F0001"/>
      </w:pBdr>
      <w:shd w:val="clear" w:color="auto" w:fill="7F0001"/>
      <w:tabs>
        <w:tab w:val="num" w:pos="360"/>
      </w:tabs>
      <w:spacing w:after="200"/>
    </w:pPr>
    <w:rPr>
      <w:rFonts w:cs="Arial"/>
      <w:bCs w:val="0"/>
      <w:color w:val="FFFFFF"/>
      <w:spacing w:val="15"/>
      <w:sz w:val="48"/>
      <w:szCs w:val="48"/>
    </w:rPr>
  </w:style>
  <w:style w:type="character" w:styleId="SubtleEmphasis">
    <w:name w:val="Subtle Emphasis"/>
    <w:uiPriority w:val="19"/>
    <w:qFormat/>
    <w:rsid w:val="00915077"/>
    <w:rPr>
      <w:i/>
      <w:iCs/>
      <w:color w:val="511707"/>
    </w:rPr>
  </w:style>
  <w:style w:type="character" w:styleId="SubtleReference">
    <w:name w:val="Subtle Reference"/>
    <w:aliases w:val="Table and Figure Headers"/>
    <w:uiPriority w:val="31"/>
    <w:qFormat/>
    <w:rsid w:val="009F1E70"/>
    <w:rPr>
      <w:b/>
      <w:bCs/>
      <w:color w:val="A5300F"/>
    </w:rPr>
  </w:style>
  <w:style w:type="paragraph" w:styleId="TOC1">
    <w:name w:val="toc 1"/>
    <w:basedOn w:val="Normal"/>
    <w:next w:val="Normal"/>
    <w:autoRedefine/>
    <w:uiPriority w:val="39"/>
    <w:unhideWhenUsed/>
    <w:rsid w:val="008C4C79"/>
    <w:pPr>
      <w:tabs>
        <w:tab w:val="right" w:leader="dot" w:pos="9350"/>
      </w:tabs>
      <w:spacing w:before="0" w:line="240" w:lineRule="auto"/>
    </w:pPr>
    <w:rPr>
      <w:rFonts w:asciiTheme="majorHAnsi" w:eastAsiaTheme="majorEastAsia" w:hAnsiTheme="majorHAnsi" w:cs="Times New Roman (Headings CS)"/>
      <w:bCs/>
      <w:sz w:val="22"/>
    </w:rPr>
  </w:style>
  <w:style w:type="character" w:styleId="Hyperlink">
    <w:name w:val="Hyperlink"/>
    <w:basedOn w:val="DefaultParagraphFont"/>
    <w:uiPriority w:val="99"/>
    <w:unhideWhenUsed/>
    <w:rsid w:val="00E313C2"/>
    <w:rPr>
      <w:color w:val="0563C1" w:themeColor="hyperlink"/>
      <w:u w:val="single"/>
    </w:rPr>
  </w:style>
  <w:style w:type="paragraph" w:styleId="ListBullet">
    <w:name w:val="List Bullet"/>
    <w:basedOn w:val="Normal"/>
    <w:uiPriority w:val="99"/>
    <w:unhideWhenUsed/>
    <w:rsid w:val="00E313C2"/>
    <w:pPr>
      <w:numPr>
        <w:numId w:val="2"/>
      </w:numPr>
      <w:spacing w:after="120"/>
    </w:pPr>
    <w:rPr>
      <w:rFonts w:asciiTheme="minorHAnsi" w:eastAsia="Times New Roman" w:hAnsiTheme="minorHAnsi" w:cstheme="minorHAnsi"/>
      <w:color w:val="auto"/>
      <w:szCs w:val="22"/>
    </w:rPr>
  </w:style>
  <w:style w:type="paragraph" w:styleId="ListBullet2">
    <w:name w:val="List Bullet 2"/>
    <w:basedOn w:val="Normal"/>
    <w:uiPriority w:val="99"/>
    <w:unhideWhenUsed/>
    <w:qFormat/>
    <w:rsid w:val="00E313C2"/>
    <w:pPr>
      <w:numPr>
        <w:numId w:val="4"/>
      </w:numPr>
      <w:spacing w:after="120"/>
    </w:pPr>
  </w:style>
  <w:style w:type="character" w:customStyle="1" w:styleId="Heading8Char">
    <w:name w:val="Heading 8 Char"/>
    <w:basedOn w:val="DefaultParagraphFont"/>
    <w:link w:val="Heading8"/>
    <w:uiPriority w:val="9"/>
    <w:semiHidden/>
    <w:rsid w:val="003329AB"/>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3329AB"/>
    <w:rPr>
      <w:rFonts w:eastAsiaTheme="majorEastAsia" w:cstheme="majorBidi"/>
      <w:color w:val="272727" w:themeColor="text1" w:themeTint="D8"/>
      <w:kern w:val="0"/>
      <w14:ligatures w14:val="none"/>
    </w:rPr>
  </w:style>
  <w:style w:type="paragraph" w:styleId="Subtitle">
    <w:name w:val="Subtitle"/>
    <w:basedOn w:val="Normal"/>
    <w:next w:val="Normal"/>
    <w:link w:val="SubtitleChar"/>
    <w:uiPriority w:val="11"/>
    <w:qFormat/>
    <w:rsid w:val="003329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9A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329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29AB"/>
    <w:rPr>
      <w:rFonts w:ascii="Calibri" w:hAnsi="Calibri" w:cs="Calibri"/>
      <w:i/>
      <w:iCs/>
      <w:color w:val="404040" w:themeColor="text1" w:themeTint="BF"/>
      <w:kern w:val="0"/>
      <w14:ligatures w14:val="none"/>
    </w:rPr>
  </w:style>
  <w:style w:type="paragraph" w:styleId="IntenseQuote">
    <w:name w:val="Intense Quote"/>
    <w:basedOn w:val="Normal"/>
    <w:next w:val="Normal"/>
    <w:link w:val="IntenseQuoteChar"/>
    <w:uiPriority w:val="30"/>
    <w:qFormat/>
    <w:rsid w:val="003329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29AB"/>
    <w:rPr>
      <w:rFonts w:ascii="Calibri" w:hAnsi="Calibri" w:cs="Calibri"/>
      <w:i/>
      <w:iCs/>
      <w:color w:val="2F5496" w:themeColor="accent1" w:themeShade="BF"/>
      <w:kern w:val="0"/>
      <w14:ligatures w14:val="none"/>
    </w:rPr>
  </w:style>
  <w:style w:type="character" w:styleId="IntenseReference">
    <w:name w:val="Intense Reference"/>
    <w:basedOn w:val="DefaultParagraphFont"/>
    <w:uiPriority w:val="32"/>
    <w:qFormat/>
    <w:rsid w:val="003329AB"/>
    <w:rPr>
      <w:b/>
      <w:bCs/>
      <w:smallCaps/>
      <w:color w:val="2F5496" w:themeColor="accent1" w:themeShade="BF"/>
      <w:spacing w:val="5"/>
    </w:rPr>
  </w:style>
  <w:style w:type="paragraph" w:customStyle="1" w:styleId="paragraph">
    <w:name w:val="paragraph"/>
    <w:basedOn w:val="Normal"/>
    <w:rsid w:val="003329AB"/>
    <w:pPr>
      <w:spacing w:before="100" w:beforeAutospacing="1" w:after="100" w:afterAutospacing="1" w:line="240" w:lineRule="auto"/>
    </w:pPr>
    <w:rPr>
      <w:rFonts w:ascii="Times New Roman" w:eastAsia="Times New Roman" w:hAnsi="Times New Roman" w:cs="Times New Roman"/>
      <w:color w:val="auto"/>
    </w:rPr>
  </w:style>
  <w:style w:type="character" w:customStyle="1" w:styleId="normaltextrun">
    <w:name w:val="normaltextrun"/>
    <w:basedOn w:val="DefaultParagraphFont"/>
    <w:rsid w:val="003329AB"/>
  </w:style>
  <w:style w:type="character" w:customStyle="1" w:styleId="eop">
    <w:name w:val="eop"/>
    <w:basedOn w:val="DefaultParagraphFont"/>
    <w:rsid w:val="003329AB"/>
  </w:style>
  <w:style w:type="character" w:customStyle="1" w:styleId="scxw140773371">
    <w:name w:val="scxw140773371"/>
    <w:basedOn w:val="DefaultParagraphFont"/>
    <w:rsid w:val="003329AB"/>
  </w:style>
  <w:style w:type="character" w:customStyle="1" w:styleId="nobreakhyphenblob">
    <w:name w:val="nobreakhyphenblob"/>
    <w:basedOn w:val="DefaultParagraphFont"/>
    <w:rsid w:val="003329AB"/>
  </w:style>
  <w:style w:type="paragraph" w:styleId="Header">
    <w:name w:val="header"/>
    <w:basedOn w:val="Normal"/>
    <w:link w:val="HeaderChar"/>
    <w:uiPriority w:val="99"/>
    <w:unhideWhenUsed/>
    <w:rsid w:val="008F2134"/>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F2134"/>
    <w:rPr>
      <w:rFonts w:ascii="Calibri" w:hAnsi="Calibri" w:cs="Calibri"/>
      <w:color w:val="000000" w:themeColor="text1"/>
      <w:kern w:val="0"/>
      <w14:ligatures w14:val="none"/>
    </w:rPr>
  </w:style>
  <w:style w:type="paragraph" w:styleId="Footer">
    <w:name w:val="footer"/>
    <w:basedOn w:val="Normal"/>
    <w:link w:val="FooterChar"/>
    <w:uiPriority w:val="99"/>
    <w:unhideWhenUsed/>
    <w:rsid w:val="008F2134"/>
    <w:pPr>
      <w:tabs>
        <w:tab w:val="center" w:pos="4680"/>
        <w:tab w:val="right" w:pos="9360"/>
      </w:tabs>
      <w:spacing w:before="0" w:line="240" w:lineRule="auto"/>
    </w:pPr>
  </w:style>
  <w:style w:type="character" w:customStyle="1" w:styleId="FooterChar">
    <w:name w:val="Footer Char"/>
    <w:basedOn w:val="DefaultParagraphFont"/>
    <w:link w:val="Footer"/>
    <w:uiPriority w:val="99"/>
    <w:rsid w:val="008F2134"/>
    <w:rPr>
      <w:rFonts w:ascii="Calibri" w:hAnsi="Calibri" w:cs="Calibri"/>
      <w:color w:val="000000" w:themeColor="text1"/>
      <w:kern w:val="0"/>
      <w14:ligatures w14:val="none"/>
    </w:rPr>
  </w:style>
  <w:style w:type="character" w:styleId="PageNumber">
    <w:name w:val="page number"/>
    <w:basedOn w:val="DefaultParagraphFont"/>
    <w:uiPriority w:val="99"/>
    <w:semiHidden/>
    <w:unhideWhenUsed/>
    <w:rsid w:val="008F2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alandscapestewardshipnetwork.org/collaborative-toolkit" TargetMode="External"/><Relationship Id="rId1" Type="http://schemas.openxmlformats.org/officeDocument/2006/relationships/hyperlink" Target="https://calandscapestewardshipnetwork.org/collaborative-toolki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1495</Words>
  <Characters>9138</Characters>
  <Application>Microsoft Office Word</Application>
  <DocSecurity>0</DocSecurity>
  <Lines>338</Lines>
  <Paragraphs>105</Paragraphs>
  <ScaleCrop>false</ScaleCrop>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O'Herron</dc:creator>
  <cp:keywords/>
  <dc:description/>
  <cp:lastModifiedBy>Michelle O'Herron</cp:lastModifiedBy>
  <cp:revision>4</cp:revision>
  <dcterms:created xsi:type="dcterms:W3CDTF">2026-10-16T23:16:00Z</dcterms:created>
  <dcterms:modified xsi:type="dcterms:W3CDTF">2026-10-16T23:32:00Z</dcterms:modified>
</cp:coreProperties>
</file>